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8372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Sonnenschutzsystem DucoSun 100 D Gerahmt</w:t>
      </w:r>
    </w:p>
    <w:p w14:paraId="13A38373" w14:textId="77777777">
      <w:pPr>
        <w:pStyle w:val="Geenafstand"/>
        <w:jc w:val="center"/>
      </w:pPr>
    </w:p>
    <w:p w14:paraId="13A38374" w14:textId="411C0C6D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13A38375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Permanentes externes Sonnenschutzsystem. Die 100D Aluminiumlamellen werden in einem festen Neigungswinkel von 45° in ein Rahmen befestigt. Für die Fertigung dieses Rahmens wird ein Flach- oder Rundprofil verwendet. Je nach Auskragung werden die Systeme nicht nur mit Wandplatten, sondern auch mit Stützstreben an der Fassade befestigt.</w:t>
      </w:r>
    </w:p>
    <w:p w14:paraId="13A38376" w14:textId="77777777">
      <w:pPr>
        <w:pStyle w:val="Geenafstand"/>
      </w:pPr>
    </w:p>
    <w:p w14:paraId="13A38377" w14:textId="77777777">
      <w:pPr>
        <w:pStyle w:val="Kop2"/>
      </w:pPr>
      <w:r>
        <w:t>Produktmerkmale:</w:t>
      </w:r>
    </w:p>
    <w:p w14:paraId="13A38378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Lamellen:</w:t>
      </w:r>
    </w:p>
    <w:p w14:paraId="13A38379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</w:t>
      </w:r>
      <w:r>
        <w:rPr>
          <w:rStyle w:val="Kop3Char"/>
          <w:rFonts w:ascii="Calibri" w:hAnsi="Calibri" w:cs="Times New Roman" w:eastAsia="Calibri"/>
          <w:color w:val="auto"/>
        </w:rPr>
        <w:t xml:space="preserve">: Lamelle 100 D</w:t>
      </w:r>
    </w:p>
    <w:p w14:paraId="13A3837A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100 D-Form</w:t>
      </w:r>
    </w:p>
    <w:p w14:paraId="13A3837B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Aluminium-Strangpressprofile Al Mg Si 0,5</w:t>
      </w:r>
    </w:p>
    <w:p w14:paraId="13A3837C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Lamellenschritt</w:t>
      </w:r>
      <w:r>
        <w:rPr>
          <w:rStyle w:val="Kop3Char"/>
          <w:rFonts w:ascii="Calibri" w:hAnsi="Calibri" w:cs="Times New Roman" w:eastAsia="Calibri"/>
          <w:color w:val="auto"/>
        </w:rPr>
        <w:t xml:space="preserve">: 107,5 mm</w:t>
      </w:r>
    </w:p>
    <w:p w14:paraId="13A3837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Lamellenbreite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100mm</w:t>
      </w:r>
    </w:p>
    <w:p w14:paraId="13A3837E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Lamellendicke</w:t>
      </w:r>
      <w:r>
        <w:rPr>
          <w:rStyle w:val="Kop3Char"/>
          <w:rFonts w:ascii="Calibri" w:hAnsi="Calibri" w:cs="Times New Roman" w:eastAsia="Calibri"/>
          <w:color w:val="auto"/>
        </w:rPr>
        <w:t xml:space="preserve">: Mindestens 1,3 mm</w:t>
      </w:r>
    </w:p>
    <w:p w14:paraId="13A3837F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Neigungswinkel</w:t>
      </w:r>
      <w:r>
        <w:rPr>
          <w:rStyle w:val="Kop3Char"/>
          <w:rFonts w:ascii="Calibri" w:hAnsi="Calibri" w:cs="Times New Roman" w:eastAsia="Calibri"/>
          <w:color w:val="auto"/>
        </w:rPr>
        <w:t xml:space="preserve">: 45°</w:t>
      </w:r>
    </w:p>
    <w:p w14:paraId="13A38380" w14:textId="6C157A4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Oberflächenbehandlung</w:t>
      </w:r>
      <w:r>
        <w:rPr>
          <w:rStyle w:val="Kop3Char"/>
          <w:rFonts w:ascii="Calibri" w:hAnsi="Calibri" w:cs="Times New Roman" w:eastAsia="Calibri"/>
          <w:color w:val="auto"/>
        </w:rPr>
        <w:t>:</w:t>
      </w:r>
    </w:p>
    <w:p w14:paraId="13A38381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Standardmäßig natürliche Anodisierung (15–20 µm) (VB6/A20/VOM1)</w:t>
      </w:r>
    </w:p>
    <w:p w14:paraId="13A38382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Emaillierte Polyester-Pulverbeschichtung (60–80 µm)</w:t>
      </w:r>
    </w:p>
    <w:p w14:paraId="13A38383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Montagemethode</w:t>
      </w:r>
      <w:r>
        <w:rPr>
          <w:rStyle w:val="Kop3Char"/>
          <w:rFonts w:ascii="Calibri" w:hAnsi="Calibri" w:cs="Times New Roman" w:eastAsia="Calibri"/>
          <w:color w:val="auto"/>
        </w:rPr>
        <w:t xml:space="preserve">: Klicken Sie die Lamellen gemäß den Montageanweisungen des Herstellers auf die Lamellenhalter fest</w:t>
      </w:r>
    </w:p>
    <w:p w14:paraId="13A38384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13A38385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14:paraId="13A38386" w14:textId="77777777">
      <w:pPr>
        <w:pStyle w:val="Geenafstand"/>
        <w:ind w:left="720"/>
      </w:pPr>
      <w:r>
        <w:rPr>
          <w:b/>
        </w:rPr>
        <w:t>Typ</w:t>
      </w:r>
      <w:r>
        <w:t xml:space="preserve">: Lamellenhalter DucoSun 100 D gerahmt</w:t>
      </w:r>
    </w:p>
    <w:p w14:paraId="13A38387" w14:textId="77777777">
      <w:pPr>
        <w:pStyle w:val="Geenafstand"/>
        <w:ind w:left="720"/>
      </w:pPr>
      <w:r>
        <w:rPr>
          <w:b/>
        </w:rPr>
        <w:t>Material</w:t>
      </w:r>
      <w:r>
        <w:t xml:space="preserve">: Kunststoff, Polyamid PA 6.6, glasfaserverstärkt, UV-farbbeständig</w:t>
      </w:r>
    </w:p>
    <w:p w14:paraId="13A38388" w14:textId="77777777">
      <w:pPr>
        <w:pStyle w:val="Geenafstand"/>
        <w:ind w:left="720"/>
      </w:pPr>
      <w:r>
        <w:rPr>
          <w:b/>
        </w:rPr>
        <w:t>Farbe</w:t>
      </w:r>
      <w:r>
        <w:t xml:space="preserve">: Schwarz oder Grau</w:t>
      </w:r>
    </w:p>
    <w:p w14:paraId="13A3838A" w14:textId="3A9C8EDE">
      <w:pPr>
        <w:pStyle w:val="Geenafstand"/>
        <w:ind w:left="720"/>
      </w:pPr>
      <w:r>
        <w:rPr>
          <w:b/>
        </w:rPr>
        <w:t>Montage</w:t>
      </w:r>
      <w:r>
        <w:t xml:space="preserve">: Befestigen Sie die Lamellenhalter mit dem "Schieb-Klick"-System gemäß der Montageanleitung des Herstellers an die Trägerprofile</w:t>
      </w:r>
    </w:p>
    <w:p w14:paraId="13A3838B" w14:textId="77777777">
      <w:pPr>
        <w:pStyle w:val="Geenafstand"/>
        <w:ind w:left="720"/>
      </w:pPr>
    </w:p>
    <w:p w14:paraId="13A3838C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>Rahmenprofile:</w:t>
      </w:r>
    </w:p>
    <w:p w14:paraId="13A3838D" w14:textId="2321A0EF">
      <w:pPr>
        <w:pStyle w:val="Geenafstand"/>
        <w:ind w:left="720"/>
      </w:pPr>
      <w:r>
        <w:rPr>
          <w:b/>
        </w:rPr>
        <w:t>Modell</w:t>
      </w:r>
      <w:r>
        <w:t>:</w:t>
      </w:r>
    </w:p>
    <w:p w14:paraId="13A3838E" w14:textId="77777777">
      <w:pPr>
        <w:pStyle w:val="Geenafstand"/>
        <w:numPr>
          <w:ilvl w:val="0"/>
          <w:numId w:val="39"/>
        </w:numPr>
        <w:ind w:left="2127"/>
      </w:pPr>
      <w:r>
        <w:t xml:space="preserve">Rahmenprofil 100 flach</w:t>
      </w:r>
    </w:p>
    <w:p w14:paraId="13A3838F" w14:textId="77777777">
      <w:pPr>
        <w:pStyle w:val="Geenafstand"/>
        <w:numPr>
          <w:ilvl w:val="0"/>
          <w:numId w:val="39"/>
        </w:numPr>
        <w:ind w:left="2127"/>
      </w:pPr>
      <w:r>
        <w:t xml:space="preserve">Rahmenprofil 100 rund</w:t>
      </w:r>
    </w:p>
    <w:p w14:paraId="13A38390" w14:textId="77777777">
      <w:pPr>
        <w:pStyle w:val="Geenafstand"/>
        <w:ind w:left="720"/>
      </w:pPr>
      <w:r>
        <w:rPr>
          <w:b/>
        </w:rPr>
        <w:t>Material</w:t>
      </w:r>
      <w:r>
        <w:t xml:space="preserve">: Aluminium-Strangpressprofile Al Mg Si 0,5</w:t>
      </w:r>
    </w:p>
    <w:p w14:paraId="13A38391" w14:textId="77777777">
      <w:pPr>
        <w:pStyle w:val="Geenafstand"/>
        <w:ind w:left="720"/>
      </w:pPr>
      <w:r>
        <w:rPr>
          <w:b/>
        </w:rPr>
        <w:t>Profilhöhe</w:t>
      </w:r>
      <w:r>
        <w:t xml:space="preserve">: 100mm</w:t>
      </w:r>
    </w:p>
    <w:p w14:paraId="13A38392" w14:textId="77777777">
      <w:pPr>
        <w:pStyle w:val="Geenafstand"/>
        <w:ind w:left="720"/>
      </w:pPr>
      <w:r>
        <w:rPr>
          <w:b/>
        </w:rPr>
        <w:t>Profilstärke</w:t>
      </w:r>
      <w:r>
        <w:t xml:space="preserve">: Mindestens 2,0 mm</w:t>
      </w:r>
    </w:p>
    <w:p w14:paraId="13A38393" w14:textId="77777777">
      <w:pPr>
        <w:pStyle w:val="Geenafstand"/>
        <w:ind w:left="720"/>
      </w:pPr>
      <w:r>
        <w:rPr>
          <w:b/>
        </w:rPr>
        <w:t>Oberflächenbehandlung</w:t>
      </w:r>
      <w:r>
        <w:t>:</w:t>
      </w:r>
    </w:p>
    <w:p w14:paraId="13A38394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Standardmäßig natürliche Anodisierung (15–20 µm) (VB6/A20/VOM1)</w:t>
      </w:r>
    </w:p>
    <w:p w14:paraId="13A38395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Emaillierte Polyester-Pulverbeschichtung (60–80 µm)</w:t>
      </w:r>
    </w:p>
    <w:p w14:paraId="13A38396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: </w:t>
      </w:r>
      <w:r>
        <w:rPr>
          <w:rFonts w:cs="Calibri"/>
          <w:color w:val="000000"/>
          <w:sz w:val="23"/>
          <w:shd w:val="clear" w:color="auto" w:fill="FFFFFF"/>
        </w:rPr>
        <w:t xml:space="preserve">Gemäß der Montageanleitung des Herstellers</w:t>
      </w:r>
    </w:p>
    <w:p w14:paraId="13A38397" w14:textId="77777777">
      <w:pPr>
        <w:pStyle w:val="Geenafstand"/>
        <w:ind w:left="720"/>
      </w:pPr>
    </w:p>
    <w:p w14:paraId="13A38398" w14:textId="5C27B2D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Wandplatten:</w:t>
      </w:r>
    </w:p>
    <w:p w14:paraId="13A38399" w14:textId="7A04968D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Modelle</w:t>
      </w:r>
      <w:r>
        <w:t>:</w:t>
      </w:r>
    </w:p>
    <w:p w14:paraId="13A3839A" w14:textId="4FD2BA08">
      <w:pPr>
        <w:pStyle w:val="P68B1DB1-Geenafstand2"/>
        <w:numPr>
          <w:ilvl w:val="0"/>
          <w:numId w:val="29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Wandplatte 775/110/160 für Rahmenprofil 100.</w:t>
      </w:r>
    </w:p>
    <w:p w14:paraId="13A3839B" w14:textId="36DC4F64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t xml:space="preserve">(Hinweis: Es können projekt- oder kundenspezifische Wandplatten verwendet werden. Wenden Sie sich an den Hersteller.)</w:t>
      </w:r>
    </w:p>
    <w:p w14:paraId="13A3839C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Material</w:t>
      </w:r>
      <w:r>
        <w:t xml:space="preserve">: Stahl QSTE 380</w:t>
      </w:r>
    </w:p>
    <w:p w14:paraId="13A3839D" w14:textId="77777777">
      <w:pPr>
        <w:spacing w:after="200" w:line="276" w:lineRule="auto"/>
        <w:rPr>
          <w:rFonts w:ascii="Calibri" w:hAnsi="Calibri" w:cs="Calibri" w:eastAsia="Calibri"/>
          <w:b/>
          <w:color w:val="000000"/>
          <w:sz w:val="23"/>
          <w:shd w:val="clear" w:color="auto" w:fill="FFFFFF"/>
        </w:rPr>
        <w:pStyle w:val="P68B1DB1-Standaard3"/>
      </w:pPr>
      <w:r>
        <w:br w:type="page"/>
      </w:r>
    </w:p>
    <w:p w14:paraId="13A3839E" w14:textId="3CDE8100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Oberflächenbehandlung</w:t>
      </w:r>
      <w:r>
        <w:t>:</w:t>
      </w:r>
    </w:p>
    <w:p w14:paraId="13A3839F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Mit Stahlkorn GH40 gestrahlt</w:t>
      </w:r>
    </w:p>
    <w:p w14:paraId="13A383A0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>Metallisiert</w:t>
      </w:r>
    </w:p>
    <w:p w14:paraId="13A383A1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Epoxid-Grundierung (60-80 µm)</w:t>
      </w:r>
    </w:p>
    <w:p w14:paraId="13A383A2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Deckschicht: Polyester-Pulverbeschichtung (60–80 µm) – RAL-Farbe</w:t>
      </w:r>
    </w:p>
    <w:p w14:paraId="13A383A3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: Gemäß der Montageanleitung des Herstellers</w:t>
      </w:r>
    </w:p>
    <w:p w14:paraId="13A383A4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13A383A5" w14:textId="3F07B66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13A383A6" w14:textId="25ECE88E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Modelle</w:t>
      </w:r>
      <w:r>
        <w:t>:</w:t>
      </w:r>
    </w:p>
    <w:p w14:paraId="13A383A7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Halteprofil 30/12</w:t>
      </w:r>
    </w:p>
    <w:p w14:paraId="13A383A8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Halteprofil 50/12</w:t>
      </w:r>
    </w:p>
    <w:p w14:paraId="13A383A9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Material</w:t>
      </w:r>
      <w:r>
        <w:t xml:space="preserve">: Aluminium-Strangpressprofile Al Mg Si 0,5</w:t>
      </w:r>
    </w:p>
    <w:p w14:paraId="13A383AA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Breite</w:t>
      </w:r>
      <w:r>
        <w:t xml:space="preserve">: 30 mm</w:t>
      </w:r>
    </w:p>
    <w:p w14:paraId="13A383AB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Profilstärke</w:t>
      </w:r>
      <w:r>
        <w:t xml:space="preserve">: Mindestens 2,0 mm</w:t>
      </w:r>
    </w:p>
    <w:p w14:paraId="13A383AC" w14:textId="0CA25B58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Oberflächenbehandlung</w:t>
      </w:r>
      <w:r>
        <w:t>:</w:t>
      </w:r>
    </w:p>
    <w:p w14:paraId="13A383AD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Standardmäßig natürliche Anodisierung (15–20 µm) (VB6/A20/VOM1)</w:t>
      </w:r>
    </w:p>
    <w:p w14:paraId="13A383AE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Emaillierte Polyester-Pulverbeschichtung (60–80 µm)</w:t>
      </w:r>
    </w:p>
    <w:p w14:paraId="13A383AF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: Gemäß der Montageanleitung des Herstellers</w:t>
      </w:r>
    </w:p>
    <w:p w14:paraId="13A383B0" w14:textId="77777777">
      <w:pPr>
        <w:pStyle w:val="Geenafstand"/>
      </w:pPr>
    </w:p>
    <w:p w14:paraId="13A383B1" w14:textId="77777777">
      <w:pPr>
        <w:pStyle w:val="Kop2"/>
      </w:pPr>
      <w:r>
        <w:t>Oberflächenbehandlung:</w:t>
      </w:r>
    </w:p>
    <w:p w14:paraId="13A383B2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13A383B3" w14:textId="163B8B24">
      <w:pPr>
        <w:pStyle w:val="Geenafstand"/>
        <w:numPr>
          <w:ilvl w:val="0"/>
          <w:numId w:val="16"/>
        </w:numPr>
      </w:pPr>
      <w:r>
        <w:t xml:space="preserve">Pulverbeschichtung: nach Qualicoat Seaside Typ A, emaillierte Polyester-Pulverbeschichtung, minimale durchschnittliche Schichtdicke 60 µm, Standard RAL-Farben 70% Glanz</w:t>
      </w:r>
    </w:p>
    <w:p w14:paraId="13A383B4" w14:textId="77777777">
      <w:pPr>
        <w:pStyle w:val="Geenafstand"/>
        <w:ind w:left="360" w:right="-1"/>
      </w:pPr>
      <w:r>
        <w:t xml:space="preserve">Auf Anfrage: andere Schichtdicken, Eloxalfarben und Lackglanzgrade, sowie "Küstenqualitätsfarben", Strukturlacke und spezifische Pulverlacke.</w:t>
      </w:r>
    </w:p>
    <w:p w14:paraId="13A383B5" w14:textId="77777777">
      <w:pPr>
        <w:pStyle w:val="Geenafstand"/>
      </w:pPr>
    </w:p>
    <w:p w14:paraId="13A383B6" w14:textId="77777777">
      <w:pPr>
        <w:pStyle w:val="Kop2"/>
      </w:pPr>
      <w:r>
        <w:t>Ausführung:</w:t>
      </w:r>
    </w:p>
    <w:p w14:paraId="13A383B7" w14:textId="77777777">
      <w:pPr>
        <w:pStyle w:val="Kop3"/>
        <w:numPr>
          <w:ilvl w:val="0"/>
          <w:numId w:val="17"/>
        </w:numPr>
        <w:ind w:hanging="357"/>
      </w:pPr>
      <w:r>
        <w:t xml:space="preserve">Ohne Stützstrebe:</w:t>
      </w:r>
    </w:p>
    <w:p w14:paraId="13A383B8" w14:textId="77777777">
      <w:pPr>
        <w:pStyle w:val="P68B1DB1-Lijstalinea4"/>
        <w:numPr>
          <w:ilvl w:val="0"/>
          <w:numId w:val="37"/>
        </w:numPr>
        <w:spacing w:after="0"/>
        <w:ind w:hanging="357"/>
        <w:rPr>
          <w:rFonts w:ascii="Calibri" w:hAnsi="Calibri" w:cs="Tahoma" w:eastAsia="Calibri"/>
        </w:rPr>
      </w:pPr>
      <w:r>
        <w:t>Wandplatten</w:t>
      </w:r>
    </w:p>
    <w:p w14:paraId="13A383B9" w14:textId="77777777">
      <w:pPr>
        <w:pStyle w:val="Kop3"/>
        <w:numPr>
          <w:ilvl w:val="0"/>
          <w:numId w:val="17"/>
        </w:numPr>
      </w:pPr>
      <w:r>
        <w:t xml:space="preserve">Mit Stützstrebe:</w:t>
      </w:r>
    </w:p>
    <w:p w14:paraId="13A383BA" w14:textId="77777777">
      <w:pPr>
        <w:pStyle w:val="P68B1DB1-Lijstalinea4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Tahoma" w:eastAsia="Calibri"/>
        </w:rPr>
      </w:pPr>
      <w:r>
        <w:t xml:space="preserve">Stützstrebe 20/20/3,5</w:t>
      </w:r>
    </w:p>
    <w:p w14:paraId="13A383BB" w14:textId="77777777">
      <w:pPr>
        <w:pStyle w:val="P68B1DB1-Lijstalinea4"/>
        <w:numPr>
          <w:ilvl w:val="0"/>
          <w:numId w:val="37"/>
        </w:numPr>
        <w:autoSpaceDE w:val="0"/>
        <w:autoSpaceDN w:val="0"/>
        <w:adjustRightInd w:val="0"/>
        <w:rPr>
          <w:rFonts w:ascii="Calibri" w:hAnsi="Calibri" w:cs="Tahoma" w:eastAsia="Calibri"/>
        </w:rPr>
      </w:pPr>
      <w:r>
        <w:t xml:space="preserve">Wandplatte 30/100 für Stützstrebe 20/20/3,5</w:t>
      </w:r>
    </w:p>
    <w:p w14:paraId="13A383BC" w14:textId="07591252">
      <w:pPr>
        <w:pStyle w:val="P68B1DB1-Lijstalinea4"/>
        <w:numPr>
          <w:ilvl w:val="0"/>
          <w:numId w:val="37"/>
        </w:numPr>
        <w:autoSpaceDE w:val="0"/>
        <w:autoSpaceDN w:val="0"/>
        <w:adjustRightInd w:val="0"/>
        <w:spacing w:after="0"/>
        <w:ind w:left="1775" w:hanging="357"/>
        <w:rPr>
          <w:rFonts w:ascii="Calibri" w:hAnsi="Calibri" w:cs="Tahoma" w:eastAsia="Calibri"/>
        </w:rPr>
      </w:pPr>
      <w:r>
        <w:t xml:space="preserve">Wandplatte 775/110/160 für Rahmenprofil</w:t>
      </w:r>
    </w:p>
    <w:p w14:paraId="13A383BD" w14:textId="77777777">
      <w:pPr>
        <w:autoSpaceDE w:val="0"/>
        <w:autoSpaceDN w:val="0"/>
        <w:adjustRightInd w:val="0"/>
        <w:rPr>
          <w:rFonts w:ascii="Calibri" w:hAnsi="Calibri" w:cs="Tahoma" w:eastAsia="Calibri"/>
        </w:rPr>
      </w:pPr>
    </w:p>
    <w:p w14:paraId="13A383BE" w14:textId="77777777">
      <w:pPr>
        <w:pStyle w:val="Kop2"/>
      </w:pPr>
      <w:r>
        <w:t xml:space="preserve">Entspricht den Normen oder wurde nach diesen getestet:</w:t>
      </w:r>
    </w:p>
    <w:p w14:paraId="13A383BF" w14:textId="788290DD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 (bei lackierter Ausführung)</w:t>
      </w:r>
    </w:p>
    <w:p w14:paraId="13A383C0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13A383C1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13A383C2" w14:textId="77777777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75F4" w14:textId="77777777">
      <w:r>
        <w:separator/>
      </w:r>
    </w:p>
  </w:endnote>
  <w:endnote w:type="continuationSeparator" w:id="0">
    <w:p w14:paraId="5C02E6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A" w14:textId="0DC878E2">
    <w:pPr>
      <w:pStyle w:val="Voettekst"/>
      <w:jc w:val="right"/>
    </w:pPr>
    <w:r>
      <w:drawing>
        <wp:inline distT="0" distB="0" distL="0" distR="0" wp14:anchorId="5ED227DA" wp14:editId="5CAF731D">
          <wp:extent cx="1035103" cy="187335"/>
          <wp:effectExtent l="0" t="0" r="0" b="0"/>
          <wp:docPr id="1578984815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84815" name="Afbeelding 1" descr="Afbeelding met schermopname, Lettertype, Graphics, ontwerp  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4D6A" w14:textId="77777777">
      <w:r>
        <w:separator/>
      </w:r>
    </w:p>
  </w:footnote>
  <w:footnote w:type="continuationSeparator" w:id="0">
    <w:p w14:paraId="21F6B7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7" w14:textId="77777777">
    <w:pPr>
      <w:pStyle w:val="Koptekst"/>
    </w:pPr>
    <w:r>
      <w:pict w14:anchorId="13A38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8" w14:textId="7F2078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83CB" w14:textId="77777777">
    <w:pPr>
      <w:pStyle w:val="Koptekst"/>
    </w:pPr>
    <w:r>
      <w:pict w14:anchorId="13A38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4665B2"/>
    <w:multiLevelType w:val="hybridMultilevel"/>
    <w:tmpl w:val="3D0EBC2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1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39831">
    <w:abstractNumId w:val="38"/>
  </w:num>
  <w:num w:numId="2" w16cid:durableId="1676955642">
    <w:abstractNumId w:val="31"/>
  </w:num>
  <w:num w:numId="3" w16cid:durableId="1020934335">
    <w:abstractNumId w:val="10"/>
  </w:num>
  <w:num w:numId="4" w16cid:durableId="2064526362">
    <w:abstractNumId w:val="6"/>
  </w:num>
  <w:num w:numId="5" w16cid:durableId="265503177">
    <w:abstractNumId w:val="5"/>
  </w:num>
  <w:num w:numId="6" w16cid:durableId="623124540">
    <w:abstractNumId w:val="9"/>
  </w:num>
  <w:num w:numId="7" w16cid:durableId="214046767">
    <w:abstractNumId w:val="4"/>
  </w:num>
  <w:num w:numId="8" w16cid:durableId="635523169">
    <w:abstractNumId w:val="3"/>
  </w:num>
  <w:num w:numId="9" w16cid:durableId="557086869">
    <w:abstractNumId w:val="2"/>
  </w:num>
  <w:num w:numId="10" w16cid:durableId="332073314">
    <w:abstractNumId w:val="1"/>
  </w:num>
  <w:num w:numId="11" w16cid:durableId="835925910">
    <w:abstractNumId w:val="0"/>
  </w:num>
  <w:num w:numId="12" w16cid:durableId="1697736578">
    <w:abstractNumId w:val="7"/>
  </w:num>
  <w:num w:numId="13" w16cid:durableId="1978564381">
    <w:abstractNumId w:val="8"/>
  </w:num>
  <w:num w:numId="14" w16cid:durableId="993529935">
    <w:abstractNumId w:val="37"/>
  </w:num>
  <w:num w:numId="15" w16cid:durableId="1587761736">
    <w:abstractNumId w:val="14"/>
  </w:num>
  <w:num w:numId="16" w16cid:durableId="140998684">
    <w:abstractNumId w:val="35"/>
  </w:num>
  <w:num w:numId="17" w16cid:durableId="402067241">
    <w:abstractNumId w:val="21"/>
  </w:num>
  <w:num w:numId="18" w16cid:durableId="1862820168">
    <w:abstractNumId w:val="34"/>
  </w:num>
  <w:num w:numId="19" w16cid:durableId="920524130">
    <w:abstractNumId w:val="15"/>
  </w:num>
  <w:num w:numId="20" w16cid:durableId="1059400113">
    <w:abstractNumId w:val="29"/>
  </w:num>
  <w:num w:numId="21" w16cid:durableId="999770603">
    <w:abstractNumId w:val="17"/>
  </w:num>
  <w:num w:numId="22" w16cid:durableId="1725367534">
    <w:abstractNumId w:val="13"/>
  </w:num>
  <w:num w:numId="23" w16cid:durableId="294651577">
    <w:abstractNumId w:val="24"/>
  </w:num>
  <w:num w:numId="24" w16cid:durableId="528178469">
    <w:abstractNumId w:val="19"/>
  </w:num>
  <w:num w:numId="25" w16cid:durableId="652105412">
    <w:abstractNumId w:val="30"/>
  </w:num>
  <w:num w:numId="26" w16cid:durableId="270431004">
    <w:abstractNumId w:val="16"/>
  </w:num>
  <w:num w:numId="27" w16cid:durableId="418530120">
    <w:abstractNumId w:val="20"/>
  </w:num>
  <w:num w:numId="28" w16cid:durableId="1199394425">
    <w:abstractNumId w:val="22"/>
  </w:num>
  <w:num w:numId="29" w16cid:durableId="452604454">
    <w:abstractNumId w:val="28"/>
  </w:num>
  <w:num w:numId="30" w16cid:durableId="1796099124">
    <w:abstractNumId w:val="36"/>
  </w:num>
  <w:num w:numId="31" w16cid:durableId="1514421516">
    <w:abstractNumId w:val="32"/>
  </w:num>
  <w:num w:numId="32" w16cid:durableId="255287269">
    <w:abstractNumId w:val="25"/>
  </w:num>
  <w:num w:numId="33" w16cid:durableId="1370062298">
    <w:abstractNumId w:val="12"/>
  </w:num>
  <w:num w:numId="34" w16cid:durableId="1015309127">
    <w:abstractNumId w:val="23"/>
  </w:num>
  <w:num w:numId="35" w16cid:durableId="129523796">
    <w:abstractNumId w:val="33"/>
  </w:num>
  <w:num w:numId="36" w16cid:durableId="2088961919">
    <w:abstractNumId w:val="26"/>
  </w:num>
  <w:num w:numId="37" w16cid:durableId="448209333">
    <w:abstractNumId w:val="18"/>
  </w:num>
  <w:num w:numId="38" w16cid:durableId="511459532">
    <w:abstractNumId w:val="27"/>
  </w:num>
  <w:num w:numId="39" w16cid:durableId="781262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34EE"/>
    <w:rsid w:val="000974F5"/>
    <w:rsid w:val="000A4893"/>
    <w:rsid w:val="000C301B"/>
    <w:rsid w:val="000D4094"/>
    <w:rsid w:val="00100B5E"/>
    <w:rsid w:val="001470E4"/>
    <w:rsid w:val="00153EEE"/>
    <w:rsid w:val="0018000C"/>
    <w:rsid w:val="0019040D"/>
    <w:rsid w:val="00195FD1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36B08"/>
    <w:rsid w:val="00387275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23D0"/>
    <w:rsid w:val="00816D7F"/>
    <w:rsid w:val="0082380F"/>
    <w:rsid w:val="008D1CFA"/>
    <w:rsid w:val="008E3C3F"/>
    <w:rsid w:val="008E7C1D"/>
    <w:rsid w:val="0092495C"/>
    <w:rsid w:val="009A17EA"/>
    <w:rsid w:val="009E39B1"/>
    <w:rsid w:val="00A231A8"/>
    <w:rsid w:val="00A3393E"/>
    <w:rsid w:val="00A63904"/>
    <w:rsid w:val="00A70208"/>
    <w:rsid w:val="00AB592C"/>
    <w:rsid w:val="00AC26AA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7430E"/>
    <w:rsid w:val="00CB5A3D"/>
    <w:rsid w:val="00D0178E"/>
    <w:rsid w:val="00D34B9C"/>
    <w:rsid w:val="00D87C2A"/>
    <w:rsid w:val="00DA7063"/>
    <w:rsid w:val="00DB6740"/>
    <w:rsid w:val="00DC4D3D"/>
    <w:rsid w:val="00E26804"/>
    <w:rsid w:val="00E30C78"/>
    <w:rsid w:val="00E60D9B"/>
    <w:rsid w:val="00E623A1"/>
    <w:rsid w:val="00E63F06"/>
    <w:rsid w:val="00E94D72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A38372"/>
  <w15:docId w15:val="{378E1567-F84B-4E06-B964-38DC9F8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cs="Calibri"/>
      <w:b/>
      <w:color w:val="000000"/>
      <w:sz w:val="23"/>
      <w:shd w:val="clear" w:color="auto" w:fill="FFFFFF"/>
    </w:rPr>
  </w:style>
  <w:style w:type="paragraph" w:styleId="P68B1DB1-Lijstalinea4">
    <w:name w:val="P68B1DB1-Lijstalinea4"/>
    <w:basedOn w:val="Lijstalinea"/>
    <w:rPr>
      <w:rFonts w:ascii="Calibri" w:hAnsi="Calibri" w:cs="Tahoma" w:eastAsia="Calibri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  <w:style w:type="paragraph" w:styleId="P68B1DB1-bestektekst7">
    <w:name w:val="P68B1DB1-bestektekst7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33FDB-569C-4ECA-A027-2A04CBA58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D72D57-0908-46A8-9F12-77E2D263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2A37A-5232-4FC3-A97E-386B3D08D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39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2016-03-07T09:51:00Z</cp:lastPrinted>
  <dcterms:created xsi:type="dcterms:W3CDTF">2016-10-24T08:49:00Z</dcterms:created>
  <dcterms:modified xsi:type="dcterms:W3CDTF">2024-02-22T10:44:00Z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