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F76B8E" w:rsidRDefault="0011770E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F76B8E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F76B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 w:rsidRPr="00F76B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 LuxFrame 40/</w:t>
      </w:r>
      <w:r w:rsidR="00F32BA7" w:rsidRPr="00F76B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9869D5" w:rsidRPr="00F76B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157F3A" w:rsidRPr="00F76B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 80 Wood</w:t>
      </w:r>
    </w:p>
    <w:p w:rsidR="00F02894" w:rsidRPr="00F76B8E" w:rsidRDefault="00F02894" w:rsidP="00F02894">
      <w:pPr>
        <w:pStyle w:val="Geenafstand"/>
        <w:jc w:val="center"/>
        <w:rPr>
          <w:lang w:val="nl-BE" w:eastAsia="nl-NL"/>
        </w:rPr>
      </w:pPr>
    </w:p>
    <w:p w:rsidR="0011770E" w:rsidRPr="003B71A2" w:rsidRDefault="0011770E" w:rsidP="0011770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color w:val="000000"/>
          <w:sz w:val="23"/>
          <w:shd w:val="clear" w:color="auto" w:fill="FFFFFF"/>
        </w:rPr>
        <w:t>Fabrikat</w:t>
      </w:r>
      <w:proofErr w:type="spellEnd"/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11770E" w:rsidRDefault="0011770E" w:rsidP="0011770E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Permanentes</w:t>
      </w:r>
      <w:proofErr w:type="spellEnd"/>
      <w:r>
        <w:rPr>
          <w:color w:val="000000"/>
          <w:sz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hd w:val="clear" w:color="auto" w:fill="FFFFFF"/>
        </w:rPr>
        <w:t>externes</w:t>
      </w:r>
      <w:proofErr w:type="spellEnd"/>
      <w:r>
        <w:rPr>
          <w:color w:val="000000"/>
          <w:sz w:val="23"/>
          <w:shd w:val="clear" w:color="auto" w:fill="FFFFFF"/>
        </w:rPr>
        <w:t xml:space="preserve"> Aluminium-</w:t>
      </w:r>
      <w:proofErr w:type="spellStart"/>
      <w:r>
        <w:rPr>
          <w:color w:val="000000"/>
          <w:sz w:val="23"/>
          <w:shd w:val="clear" w:color="auto" w:fill="FFFFFF"/>
        </w:rPr>
        <w:t>Sonnenschutzsystem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mit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Schiebepaneelen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11770E" w:rsidRDefault="0011770E" w:rsidP="0011770E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werden in </w:t>
      </w:r>
      <w:proofErr w:type="spellStart"/>
      <w:r>
        <w:rPr>
          <w:color w:val="000000"/>
          <w:sz w:val="23"/>
          <w:shd w:val="clear" w:color="auto" w:fill="FFFFFF"/>
        </w:rPr>
        <w:t>ein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robustes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Rahmenprofil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eingesetzt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11770E" w:rsidRDefault="0011770E" w:rsidP="0011770E">
      <w:pPr>
        <w:pStyle w:val="Geenafstand"/>
      </w:pPr>
    </w:p>
    <w:p w:rsidR="0011770E" w:rsidRPr="0088221D" w:rsidRDefault="0011770E" w:rsidP="0011770E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11770E" w:rsidRPr="00DC4D3D" w:rsidRDefault="0011770E" w:rsidP="0011770E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D70F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Lux 80 Wood</w:t>
      </w:r>
    </w:p>
    <w:p w:rsidR="0011770E" w:rsidRPr="00DC4D3D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Parallelogrammförmig</w:t>
      </w:r>
      <w:proofErr w:type="spellEnd"/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Holz</w:t>
      </w:r>
      <w:proofErr w:type="spellEnd"/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  <w:t xml:space="preserve">- </w:t>
      </w:r>
      <w:proofErr w:type="spellStart"/>
      <w:r>
        <w:rPr>
          <w:rStyle w:val="Kop3Char"/>
          <w:rFonts w:ascii="Calibri" w:hAnsi="Calibri"/>
          <w:color w:val="auto"/>
        </w:rPr>
        <w:t>Holzsorte</w:t>
      </w:r>
      <w:proofErr w:type="spellEnd"/>
      <w:r>
        <w:rPr>
          <w:rStyle w:val="Kop3Char"/>
          <w:rFonts w:ascii="Calibri" w:hAnsi="Calibri"/>
          <w:color w:val="auto"/>
        </w:rPr>
        <w:t>: Western Red Cedar</w:t>
      </w:r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 xml:space="preserve">- </w:t>
      </w:r>
      <w:proofErr w:type="spellStart"/>
      <w:r>
        <w:rPr>
          <w:rStyle w:val="Kop3Char"/>
          <w:rFonts w:ascii="Calibri" w:hAnsi="Calibri"/>
          <w:color w:val="auto"/>
        </w:rPr>
        <w:t>Zusägung</w:t>
      </w:r>
      <w:proofErr w:type="spellEnd"/>
      <w:r>
        <w:rPr>
          <w:rStyle w:val="Kop3Char"/>
          <w:rFonts w:ascii="Calibri" w:hAnsi="Calibri"/>
          <w:color w:val="auto"/>
        </w:rPr>
        <w:t xml:space="preserve">: 75-100 % </w:t>
      </w:r>
      <w:proofErr w:type="spellStart"/>
      <w:r>
        <w:rPr>
          <w:rStyle w:val="Kop3Char"/>
          <w:rFonts w:ascii="Calibri" w:hAnsi="Calibri"/>
          <w:color w:val="auto"/>
        </w:rPr>
        <w:t>Viertel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zugesägt</w:t>
      </w:r>
      <w:proofErr w:type="spellEnd"/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 xml:space="preserve">- </w:t>
      </w:r>
      <w:proofErr w:type="spellStart"/>
      <w:r>
        <w:rPr>
          <w:rStyle w:val="Kop3Char"/>
          <w:rFonts w:ascii="Calibri" w:hAnsi="Calibri"/>
          <w:color w:val="auto"/>
        </w:rPr>
        <w:t>Nachhaltigkeitsklasse</w:t>
      </w:r>
      <w:proofErr w:type="spellEnd"/>
      <w:r>
        <w:rPr>
          <w:rStyle w:val="Kop3Char"/>
          <w:rFonts w:ascii="Calibri" w:hAnsi="Calibri"/>
          <w:color w:val="auto"/>
        </w:rPr>
        <w:t>: I-II</w:t>
      </w:r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 xml:space="preserve">- </w:t>
      </w:r>
      <w:proofErr w:type="spellStart"/>
      <w:r>
        <w:rPr>
          <w:rStyle w:val="Kop3Char"/>
          <w:rFonts w:ascii="Calibri" w:hAnsi="Calibri"/>
          <w:color w:val="auto"/>
        </w:rPr>
        <w:t>Qualität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Höchster</w:t>
      </w:r>
      <w:proofErr w:type="spellEnd"/>
      <w:r>
        <w:rPr>
          <w:rStyle w:val="Kop3Char"/>
          <w:rFonts w:ascii="Calibri" w:hAnsi="Calibri"/>
          <w:color w:val="auto"/>
        </w:rPr>
        <w:t xml:space="preserve"> Standard Nr.2 </w:t>
      </w:r>
      <w:proofErr w:type="spellStart"/>
      <w:r>
        <w:rPr>
          <w:rStyle w:val="Kop3Char"/>
          <w:rFonts w:ascii="Calibri" w:hAnsi="Calibri"/>
          <w:color w:val="auto"/>
        </w:rPr>
        <w:t>Clears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und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besser</w:t>
      </w:r>
      <w:proofErr w:type="spellEnd"/>
      <w:r>
        <w:rPr>
          <w:rStyle w:val="Kop3Char"/>
          <w:rFonts w:ascii="Calibri" w:hAnsi="Calibri"/>
          <w:color w:val="auto"/>
        </w:rPr>
        <w:t xml:space="preserve"> (</w:t>
      </w:r>
      <w:proofErr w:type="spellStart"/>
      <w:r>
        <w:rPr>
          <w:rStyle w:val="Kop3Char"/>
          <w:rFonts w:ascii="Calibri" w:hAnsi="Calibri"/>
          <w:color w:val="auto"/>
        </w:rPr>
        <w:t>fehlerfrei</w:t>
      </w:r>
      <w:proofErr w:type="spellEnd"/>
      <w:r>
        <w:rPr>
          <w:rStyle w:val="Kop3Char"/>
          <w:rFonts w:ascii="Calibri" w:hAnsi="Calibri"/>
          <w:color w:val="auto"/>
        </w:rPr>
        <w:t>)</w:t>
      </w:r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>- Volumenmasse: 370 kg/m³</w:t>
      </w:r>
    </w:p>
    <w:p w:rsidR="0011770E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 xml:space="preserve">- </w:t>
      </w:r>
      <w:proofErr w:type="spellStart"/>
      <w:r>
        <w:rPr>
          <w:rStyle w:val="Kop3Char"/>
          <w:rFonts w:ascii="Calibri" w:hAnsi="Calibri"/>
          <w:color w:val="auto"/>
        </w:rPr>
        <w:t>Herkunft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Nordamerika</w:t>
      </w:r>
      <w:proofErr w:type="spellEnd"/>
      <w:r>
        <w:rPr>
          <w:rStyle w:val="Kop3Char"/>
          <w:rFonts w:ascii="Calibri" w:hAnsi="Calibri"/>
          <w:color w:val="auto"/>
        </w:rPr>
        <w:t xml:space="preserve"> &amp; </w:t>
      </w:r>
      <w:proofErr w:type="spellStart"/>
      <w:r>
        <w:rPr>
          <w:rStyle w:val="Kop3Char"/>
          <w:rFonts w:ascii="Calibri" w:hAnsi="Calibri"/>
          <w:color w:val="auto"/>
        </w:rPr>
        <w:t>Kanada</w:t>
      </w:r>
      <w:proofErr w:type="spellEnd"/>
    </w:p>
    <w:p w:rsidR="0011770E" w:rsidRPr="00DC4D3D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tab/>
      </w:r>
      <w:r>
        <w:rPr>
          <w:rStyle w:val="Kop3Char"/>
          <w:rFonts w:ascii="Calibri" w:hAnsi="Calibri"/>
          <w:color w:val="auto"/>
        </w:rPr>
        <w:t xml:space="preserve">- </w:t>
      </w:r>
      <w:proofErr w:type="spellStart"/>
      <w:r>
        <w:rPr>
          <w:rStyle w:val="Kop3Char"/>
          <w:rFonts w:ascii="Calibri" w:hAnsi="Calibri"/>
          <w:color w:val="auto"/>
        </w:rPr>
        <w:t>Umweltverträglichkeit</w:t>
      </w:r>
      <w:proofErr w:type="spellEnd"/>
      <w:r>
        <w:rPr>
          <w:rStyle w:val="Kop3Char"/>
          <w:rFonts w:ascii="Calibri" w:hAnsi="Calibri"/>
          <w:color w:val="auto"/>
        </w:rPr>
        <w:t>: FSC &amp; PEFC</w:t>
      </w:r>
    </w:p>
    <w:p w:rsidR="00DC4D3D" w:rsidRPr="00DC4D3D" w:rsidRDefault="0011770E" w:rsidP="0011770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Lamellenhöhe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11770E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11770E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Neigungswinkel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11770E" w:rsidRPr="003357B6" w:rsidRDefault="0011770E" w:rsidP="0011770E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11770E" w:rsidRPr="008E3C3F" w:rsidRDefault="0011770E" w:rsidP="0011770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Rahmenprofile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11770E" w:rsidP="0011770E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Rahmenprofil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</w:t>
      </w:r>
      <w:r w:rsidR="00445A85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40 x </w:t>
      </w:r>
      <w:r w:rsidR="00445A85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11770E" w:rsidRPr="0088221D" w:rsidRDefault="0011770E" w:rsidP="0011770E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11770E" w:rsidRPr="007244D2" w:rsidRDefault="0011770E" w:rsidP="0011770E">
      <w:pPr>
        <w:pStyle w:val="Geenafstand"/>
        <w:numPr>
          <w:ilvl w:val="0"/>
          <w:numId w:val="16"/>
        </w:numPr>
      </w:pPr>
      <w:proofErr w:type="spellStart"/>
      <w:r>
        <w:t>Anodisierung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naturfarben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Anodisierung</w:t>
      </w:r>
      <w:proofErr w:type="spellEnd"/>
      <w:r>
        <w:t>)</w:t>
      </w:r>
    </w:p>
    <w:p w:rsidR="0011770E" w:rsidRPr="007244D2" w:rsidRDefault="0011770E" w:rsidP="0011770E">
      <w:pPr>
        <w:pStyle w:val="Geenafstand"/>
        <w:numPr>
          <w:ilvl w:val="0"/>
          <w:numId w:val="16"/>
        </w:numPr>
      </w:pPr>
      <w:proofErr w:type="spellStart"/>
      <w:r>
        <w:t>Pulverlack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, </w:t>
      </w:r>
      <w:proofErr w:type="spellStart"/>
      <w:r>
        <w:t>durchschnittliche</w:t>
      </w:r>
      <w:proofErr w:type="spellEnd"/>
      <w:r>
        <w:t xml:space="preserve"> </w:t>
      </w:r>
      <w:proofErr w:type="spellStart"/>
      <w:r>
        <w:t>Mindestschichtdicke</w:t>
      </w:r>
      <w:proofErr w:type="spellEnd"/>
      <w:r>
        <w:t xml:space="preserve"> 60 µm, </w:t>
      </w:r>
      <w:proofErr w:type="spellStart"/>
      <w:r>
        <w:t>standardmäßig</w:t>
      </w:r>
      <w:proofErr w:type="spellEnd"/>
      <w:r>
        <w:t xml:space="preserve"> RAL-</w:t>
      </w:r>
      <w:proofErr w:type="spellStart"/>
      <w:r>
        <w:t>Farben</w:t>
      </w:r>
      <w:proofErr w:type="spellEnd"/>
      <w:r>
        <w:t xml:space="preserve"> 70 % </w:t>
      </w:r>
      <w:proofErr w:type="spellStart"/>
      <w:r>
        <w:t>Glanz</w:t>
      </w:r>
      <w:proofErr w:type="spellEnd"/>
    </w:p>
    <w:p w:rsidR="0011770E" w:rsidRDefault="0011770E" w:rsidP="0011770E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Anodisierungsfarben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Glanzlackabstufungen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„</w:t>
      </w:r>
      <w:proofErr w:type="spellStart"/>
      <w:r>
        <w:t>Seaside</w:t>
      </w:r>
      <w:proofErr w:type="spellEnd"/>
      <w:r>
        <w:t>“-</w:t>
      </w:r>
      <w:proofErr w:type="spellStart"/>
      <w:r>
        <w:t>Lacke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Lackpulverartikelnummern</w:t>
      </w:r>
      <w:proofErr w:type="spellEnd"/>
      <w:r w:rsidRPr="007244D2">
        <w:t>.</w:t>
      </w:r>
    </w:p>
    <w:p w:rsidR="0011770E" w:rsidRPr="003B71A2" w:rsidRDefault="0011770E" w:rsidP="0011770E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11770E" w:rsidRDefault="0011770E" w:rsidP="0011770E">
      <w:pPr>
        <w:pStyle w:val="Kop2"/>
      </w:pPr>
      <w:proofErr w:type="spellStart"/>
      <w:r>
        <w:t>Schiebesystem</w:t>
      </w:r>
      <w:proofErr w:type="spellEnd"/>
      <w:r>
        <w:t>:</w:t>
      </w:r>
    </w:p>
    <w:p w:rsidR="0011770E" w:rsidRPr="009E22E4" w:rsidRDefault="0011770E" w:rsidP="0011770E">
      <w:pPr>
        <w:pStyle w:val="Kop3"/>
        <w:numPr>
          <w:ilvl w:val="0"/>
          <w:numId w:val="44"/>
        </w:numPr>
      </w:pPr>
      <w:proofErr w:type="spellStart"/>
      <w:r>
        <w:t>Einfaches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11770E" w:rsidRDefault="0011770E" w:rsidP="0011770E">
      <w:pPr>
        <w:pStyle w:val="Geenafstand"/>
        <w:ind w:left="720"/>
      </w:pPr>
      <w:proofErr w:type="spellStart"/>
      <w:r>
        <w:t>Individuell</w:t>
      </w:r>
      <w:proofErr w:type="spellEnd"/>
      <w:r>
        <w:t xml:space="preserve">,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bedienbare </w:t>
      </w:r>
      <w:proofErr w:type="spellStart"/>
      <w:r>
        <w:t>Paneele</w:t>
      </w:r>
      <w:proofErr w:type="spellEnd"/>
      <w:r>
        <w:t>.</w:t>
      </w:r>
    </w:p>
    <w:p w:rsidR="0011770E" w:rsidRDefault="0011770E" w:rsidP="0011770E">
      <w:pPr>
        <w:pStyle w:val="Geenafstand"/>
        <w:ind w:left="720"/>
      </w:pPr>
    </w:p>
    <w:p w:rsidR="0011770E" w:rsidRDefault="0011770E" w:rsidP="0011770E">
      <w:pPr>
        <w:pStyle w:val="Kop3"/>
        <w:numPr>
          <w:ilvl w:val="0"/>
          <w:numId w:val="44"/>
        </w:numPr>
      </w:pPr>
      <w:proofErr w:type="spellStart"/>
      <w:r>
        <w:t>Symmetrisches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11770E" w:rsidRPr="009E22E4" w:rsidRDefault="0011770E" w:rsidP="0011770E">
      <w:pPr>
        <w:pStyle w:val="Geenafstand"/>
        <w:ind w:left="720"/>
      </w:pPr>
      <w:r>
        <w:t xml:space="preserve">Zwei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Paneele</w:t>
      </w:r>
      <w:proofErr w:type="spellEnd"/>
      <w:r>
        <w:t xml:space="preserve">, die symmetrisch </w:t>
      </w:r>
      <w:proofErr w:type="spellStart"/>
      <w:r>
        <w:t>auseinander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zueinander</w:t>
      </w:r>
      <w:proofErr w:type="spellEnd"/>
      <w:r>
        <w:t xml:space="preserve"> </w:t>
      </w:r>
      <w:proofErr w:type="spellStart"/>
      <w:r>
        <w:t>geschoben</w:t>
      </w:r>
      <w:proofErr w:type="spellEnd"/>
      <w:r>
        <w:t xml:space="preserve"> werden.</w:t>
      </w:r>
    </w:p>
    <w:p w:rsidR="0011770E" w:rsidRDefault="0011770E" w:rsidP="0011770E"/>
    <w:p w:rsidR="0011770E" w:rsidRDefault="0011770E" w:rsidP="0011770E">
      <w:pPr>
        <w:pStyle w:val="Kop3"/>
        <w:numPr>
          <w:ilvl w:val="0"/>
          <w:numId w:val="44"/>
        </w:numPr>
      </w:pPr>
      <w:proofErr w:type="spellStart"/>
      <w:r>
        <w:t>Teleskopisches</w:t>
      </w:r>
      <w:proofErr w:type="spellEnd"/>
      <w:r>
        <w:t xml:space="preserve"> </w:t>
      </w:r>
      <w:proofErr w:type="spellStart"/>
      <w:r>
        <w:t>Schiebesystem</w:t>
      </w:r>
      <w:proofErr w:type="spellEnd"/>
      <w:r>
        <w:t>:</w:t>
      </w:r>
    </w:p>
    <w:p w:rsidR="0011770E" w:rsidRPr="009E22E4" w:rsidRDefault="0011770E" w:rsidP="0011770E">
      <w:pPr>
        <w:ind w:firstLine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Zwei </w:t>
      </w:r>
      <w:proofErr w:type="spellStart"/>
      <w:r>
        <w:rPr>
          <w:rFonts w:ascii="Calibri" w:hAnsi="Calibri"/>
          <w:sz w:val="22"/>
        </w:rPr>
        <w:t>oder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drei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hintereinander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gekoppelte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Paneele</w:t>
      </w:r>
      <w:proofErr w:type="spellEnd"/>
      <w:r>
        <w:rPr>
          <w:rFonts w:ascii="Calibri" w:hAnsi="Calibri"/>
          <w:sz w:val="22"/>
        </w:rPr>
        <w:t xml:space="preserve">, die </w:t>
      </w:r>
      <w:proofErr w:type="spellStart"/>
      <w:r>
        <w:rPr>
          <w:rFonts w:ascii="Calibri" w:hAnsi="Calibri"/>
          <w:sz w:val="22"/>
        </w:rPr>
        <w:t>teleskopisch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ausgerollt</w:t>
      </w:r>
      <w:proofErr w:type="spellEnd"/>
      <w:r>
        <w:rPr>
          <w:rFonts w:ascii="Calibri" w:hAnsi="Calibri"/>
          <w:sz w:val="22"/>
        </w:rPr>
        <w:t xml:space="preserve"> werden.</w:t>
      </w:r>
    </w:p>
    <w:p w:rsidR="00445A85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11770E" w:rsidRPr="007244D2" w:rsidRDefault="0011770E" w:rsidP="0011770E">
      <w:pPr>
        <w:pStyle w:val="Kop2"/>
      </w:pPr>
      <w:proofErr w:type="spellStart"/>
      <w:r>
        <w:lastRenderedPageBreak/>
        <w:t>Bedienung</w:t>
      </w:r>
      <w:proofErr w:type="spellEnd"/>
      <w:r>
        <w:t>:</w:t>
      </w:r>
    </w:p>
    <w:p w:rsidR="0011770E" w:rsidRDefault="0011770E" w:rsidP="0011770E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Manuell</w:t>
      </w:r>
      <w:proofErr w:type="spellEnd"/>
    </w:p>
    <w:p w:rsidR="0011770E" w:rsidRDefault="0011770E" w:rsidP="0011770E">
      <w:pPr>
        <w:pStyle w:val="Geenafstand"/>
        <w:ind w:left="720"/>
        <w:rPr>
          <w:rStyle w:val="Kop3Char"/>
        </w:rPr>
      </w:pPr>
    </w:p>
    <w:p w:rsidR="0011770E" w:rsidRDefault="0011770E" w:rsidP="0011770E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11770E" w:rsidRPr="003B3007" w:rsidRDefault="0011770E" w:rsidP="0011770E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11770E" w:rsidRDefault="0011770E" w:rsidP="0011770E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Netzspannung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r>
        <w:tab/>
        <w:t>230 VAC, 50 Hz</w:t>
      </w:r>
    </w:p>
    <w:p w:rsidR="0011770E" w:rsidRDefault="0011770E" w:rsidP="0011770E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11770E" w:rsidRDefault="0011770E" w:rsidP="0011770E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11770E" w:rsidRDefault="0011770E" w:rsidP="0011770E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11770E" w:rsidRDefault="0011770E" w:rsidP="0011770E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Geschwindigkeit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 mm/s</w:t>
      </w:r>
    </w:p>
    <w:p w:rsidR="0011770E" w:rsidRDefault="0011770E" w:rsidP="0011770E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Ip-Schutzklasse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IP 55</w:t>
      </w:r>
    </w:p>
    <w:p w:rsidR="0011770E" w:rsidRDefault="0011770E" w:rsidP="0011770E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Betriebstemp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.: </w:t>
      </w:r>
      <w:r>
        <w:t>-20 °C bis +50 °C</w:t>
      </w:r>
    </w:p>
    <w:p w:rsidR="0011770E" w:rsidRDefault="0011770E" w:rsidP="0011770E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Motorbelastung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1,5 Nm</w:t>
      </w:r>
    </w:p>
    <w:p w:rsidR="0011770E" w:rsidRDefault="0011770E" w:rsidP="0011770E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Klemmschutz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Ja</w:t>
      </w:r>
    </w:p>
    <w:p w:rsidR="0011770E" w:rsidRDefault="0011770E" w:rsidP="0011770E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Wartung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proofErr w:type="spellStart"/>
      <w:r>
        <w:t>Wartungsfrei</w:t>
      </w:r>
      <w:proofErr w:type="spellEnd"/>
      <w:r>
        <w:t xml:space="preserve"> (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Kohlenstoffbürsten</w:t>
      </w:r>
      <w:proofErr w:type="spellEnd"/>
      <w:r>
        <w:t>)</w:t>
      </w:r>
    </w:p>
    <w:p w:rsidR="0011770E" w:rsidRPr="00567523" w:rsidRDefault="0011770E" w:rsidP="0011770E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</w:t>
      </w:r>
      <w:proofErr w:type="spellStart"/>
      <w:r>
        <w:t>Jahr</w:t>
      </w:r>
      <w:proofErr w:type="spellEnd"/>
    </w:p>
    <w:p w:rsidR="0011770E" w:rsidRDefault="0011770E" w:rsidP="0011770E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Bescheinigte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Testzyklen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100.000</w:t>
      </w:r>
    </w:p>
    <w:p w:rsidR="0011770E" w:rsidRPr="00563150" w:rsidRDefault="0011770E" w:rsidP="0011770E">
      <w:pPr>
        <w:pStyle w:val="Geenafstand"/>
        <w:ind w:left="720"/>
        <w:rPr>
          <w:lang w:val="fr-BE" w:eastAsia="nl-NL"/>
        </w:rPr>
      </w:pPr>
    </w:p>
    <w:p w:rsidR="0011770E" w:rsidRDefault="0011770E" w:rsidP="0011770E">
      <w:pPr>
        <w:pStyle w:val="Kop2"/>
      </w:pPr>
      <w:proofErr w:type="spellStart"/>
      <w:r>
        <w:t>Schienen</w:t>
      </w:r>
      <w:proofErr w:type="spellEnd"/>
    </w:p>
    <w:p w:rsidR="0011770E" w:rsidRDefault="0011770E" w:rsidP="0011770E">
      <w:pPr>
        <w:pStyle w:val="Kop3"/>
        <w:numPr>
          <w:ilvl w:val="0"/>
          <w:numId w:val="44"/>
        </w:numPr>
      </w:pPr>
      <w:proofErr w:type="spellStart"/>
      <w:r>
        <w:t>Obere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11770E" w:rsidRPr="00495265" w:rsidRDefault="0011770E" w:rsidP="001177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einfache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manuelle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Bedienung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31/33/2</w:t>
      </w:r>
    </w:p>
    <w:p w:rsidR="0011770E" w:rsidRDefault="0011770E" w:rsidP="001177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</w:t>
      </w:r>
      <w:proofErr w:type="spellStart"/>
      <w:r>
        <w:rPr>
          <w:rFonts w:ascii="Calibri" w:hAnsi="Calibri"/>
          <w:sz w:val="22"/>
        </w:rPr>
        <w:t>Ausführungen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35/40/2</w:t>
      </w:r>
    </w:p>
    <w:p w:rsidR="0011770E" w:rsidRDefault="0011770E" w:rsidP="0011770E">
      <w:pPr>
        <w:ind w:left="708"/>
      </w:pPr>
    </w:p>
    <w:p w:rsidR="0011770E" w:rsidRDefault="0011770E" w:rsidP="0011770E">
      <w:pPr>
        <w:pStyle w:val="Kop3"/>
        <w:numPr>
          <w:ilvl w:val="0"/>
          <w:numId w:val="44"/>
        </w:numPr>
      </w:pPr>
      <w:proofErr w:type="spellStart"/>
      <w:r>
        <w:t>Untere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11770E" w:rsidRDefault="0011770E" w:rsidP="0011770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untere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25/25/4</w:t>
      </w:r>
    </w:p>
    <w:p w:rsidR="00533411" w:rsidRDefault="00533411" w:rsidP="0053341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eingebaute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Einfach</w:t>
      </w:r>
      <w:proofErr w:type="spellEnd"/>
      <w:r>
        <w:rPr>
          <w:rFonts w:ascii="Calibri" w:hAnsi="Calibri"/>
          <w:sz w:val="22"/>
        </w:rPr>
        <w:t>: 80/43</w:t>
      </w:r>
    </w:p>
    <w:p w:rsidR="00533411" w:rsidRDefault="00533411" w:rsidP="0053341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Doppelt</w:t>
      </w:r>
      <w:proofErr w:type="spellEnd"/>
      <w:r>
        <w:rPr>
          <w:rFonts w:ascii="Calibri" w:hAnsi="Calibri"/>
          <w:sz w:val="22"/>
        </w:rPr>
        <w:t>: 140/43</w:t>
      </w:r>
    </w:p>
    <w:p w:rsidR="00533411" w:rsidRDefault="00533411" w:rsidP="0053341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Dreifach</w:t>
      </w:r>
      <w:proofErr w:type="spellEnd"/>
      <w:r>
        <w:rPr>
          <w:rFonts w:ascii="Calibri" w:hAnsi="Calibri"/>
          <w:sz w:val="22"/>
        </w:rPr>
        <w:t>:  190/43</w:t>
      </w:r>
    </w:p>
    <w:p w:rsidR="0011770E" w:rsidRPr="00495265" w:rsidRDefault="0011770E" w:rsidP="0011770E">
      <w:pPr>
        <w:ind w:left="708"/>
        <w:rPr>
          <w:lang w:val="nl-BE" w:eastAsia="en-US"/>
        </w:rPr>
      </w:pPr>
      <w:bookmarkStart w:id="0" w:name="_GoBack"/>
      <w:bookmarkEnd w:id="0"/>
    </w:p>
    <w:p w:rsidR="0011770E" w:rsidRPr="007244D2" w:rsidRDefault="0011770E" w:rsidP="0011770E">
      <w:pPr>
        <w:pStyle w:val="Kop2"/>
      </w:pPr>
      <w:proofErr w:type="spellStart"/>
      <w:r>
        <w:t>Erfüllt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Normen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:rsidR="0011770E" w:rsidRPr="00814A71" w:rsidRDefault="0011770E" w:rsidP="0011770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11770E" w:rsidRPr="00814A71" w:rsidRDefault="0011770E" w:rsidP="0011770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11770E" w:rsidRPr="003B71A2" w:rsidRDefault="0011770E" w:rsidP="0011770E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 xml:space="preserve">EN 573 - EN AW-6063 T66 </w:t>
      </w:r>
      <w:proofErr w:type="spellStart"/>
      <w:r w:rsidRPr="003B71A2">
        <w:rPr>
          <w:rFonts w:asciiTheme="minorHAnsi" w:hAnsiTheme="minorHAnsi"/>
          <w:lang w:val="fr-BE"/>
        </w:rPr>
        <w:t>und</w:t>
      </w:r>
      <w:proofErr w:type="spellEnd"/>
      <w:r w:rsidRPr="003B71A2">
        <w:rPr>
          <w:rFonts w:asciiTheme="minorHAnsi" w:hAnsiTheme="minorHAnsi"/>
          <w:lang w:val="fr-BE"/>
        </w:rPr>
        <w:t xml:space="preserve"> EN AW-6060 T66: </w:t>
      </w:r>
      <w:proofErr w:type="spellStart"/>
      <w:r w:rsidRPr="003B71A2">
        <w:rPr>
          <w:rFonts w:asciiTheme="minorHAnsi" w:hAnsiTheme="minorHAnsi"/>
          <w:lang w:val="fr-BE"/>
        </w:rPr>
        <w:t>Aluminiumlegierung</w:t>
      </w:r>
      <w:proofErr w:type="spellEnd"/>
      <w:r w:rsidRPr="003B71A2">
        <w:rPr>
          <w:rFonts w:asciiTheme="minorHAnsi" w:hAnsiTheme="minorHAnsi"/>
          <w:lang w:val="fr-BE"/>
        </w:rPr>
        <w:t xml:space="preserve"> &amp; </w:t>
      </w:r>
      <w:proofErr w:type="spellStart"/>
      <w:r w:rsidRPr="003B71A2">
        <w:rPr>
          <w:rFonts w:asciiTheme="minorHAnsi" w:hAnsiTheme="minorHAnsi"/>
          <w:lang w:val="fr-BE"/>
        </w:rPr>
        <w:t>Aushärtung</w:t>
      </w:r>
      <w:proofErr w:type="spellEnd"/>
      <w:r w:rsidRPr="003B71A2">
        <w:rPr>
          <w:rFonts w:asciiTheme="minorHAnsi" w:hAnsiTheme="minorHAnsi"/>
          <w:lang w:val="fr-BE"/>
        </w:rPr>
        <w:t>.</w:t>
      </w:r>
    </w:p>
    <w:p w:rsidR="0011770E" w:rsidRDefault="0011770E" w:rsidP="0011770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11770E" w:rsidRPr="00B32D42" w:rsidRDefault="0011770E" w:rsidP="0011770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proofErr w:type="spellStart"/>
      <w:r>
        <w:rPr>
          <w:rFonts w:asciiTheme="minorHAnsi" w:hAnsiTheme="minorHAnsi"/>
          <w:sz w:val="22"/>
        </w:rPr>
        <w:t>Holzqualität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gemäß</w:t>
      </w:r>
      <w:proofErr w:type="spellEnd"/>
      <w:r>
        <w:rPr>
          <w:rFonts w:asciiTheme="minorHAnsi" w:hAnsiTheme="minorHAnsi"/>
          <w:sz w:val="22"/>
        </w:rPr>
        <w:t xml:space="preserve"> EN13659</w:t>
      </w:r>
    </w:p>
    <w:p w:rsidR="0011770E" w:rsidRDefault="0011770E" w:rsidP="0011770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11770E" w:rsidRPr="003B71A2" w:rsidRDefault="0011770E" w:rsidP="0011770E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EN 60335-1 (</w:t>
      </w:r>
      <w:proofErr w:type="spellStart"/>
      <w:r w:rsidRPr="003B71A2">
        <w:rPr>
          <w:rFonts w:asciiTheme="minorHAnsi" w:hAnsiTheme="minorHAnsi"/>
          <w:sz w:val="22"/>
        </w:rPr>
        <w:t>Sicherheit</w:t>
      </w:r>
      <w:proofErr w:type="spellEnd"/>
      <w:r w:rsidRPr="003B71A2"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ähnliche</w:t>
      </w:r>
      <w:proofErr w:type="spellEnd"/>
      <w:r w:rsidRPr="003B71A2"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Zwecke</w:t>
      </w:r>
      <w:proofErr w:type="spellEnd"/>
      <w:r w:rsidRPr="003B71A2">
        <w:rPr>
          <w:rFonts w:asciiTheme="minorHAnsi" w:hAnsiTheme="minorHAnsi"/>
          <w:sz w:val="22"/>
        </w:rPr>
        <w:t xml:space="preserve"> – Teil 1)</w:t>
      </w:r>
    </w:p>
    <w:p w:rsidR="0011770E" w:rsidRDefault="0011770E" w:rsidP="0011770E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</w:t>
      </w:r>
      <w:proofErr w:type="spellStart"/>
      <w:r>
        <w:rPr>
          <w:rFonts w:asciiTheme="minorHAnsi" w:hAnsiTheme="minorHAnsi"/>
          <w:sz w:val="22"/>
        </w:rPr>
        <w:t>Sicherheit</w:t>
      </w:r>
      <w:proofErr w:type="spellEnd"/>
      <w:r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ähnliche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Zwecke</w:t>
      </w:r>
      <w:proofErr w:type="spellEnd"/>
      <w:r>
        <w:rPr>
          <w:rFonts w:asciiTheme="minorHAnsi" w:hAnsiTheme="minorHAnsi"/>
          <w:sz w:val="22"/>
        </w:rPr>
        <w:t xml:space="preserve"> – Teil 2)</w:t>
      </w:r>
    </w:p>
    <w:p w:rsidR="0011770E" w:rsidRPr="00563150" w:rsidRDefault="0011770E" w:rsidP="0011770E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</w:t>
      </w:r>
      <w:proofErr w:type="spellStart"/>
      <w:r>
        <w:rPr>
          <w:rFonts w:asciiTheme="minorHAnsi" w:hAnsiTheme="minorHAnsi"/>
          <w:sz w:val="22"/>
        </w:rPr>
        <w:t>Nutzungssicherheit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kraftbetätigter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Tore</w:t>
      </w:r>
      <w:proofErr w:type="spellEnd"/>
      <w:r>
        <w:rPr>
          <w:rFonts w:asciiTheme="minorHAnsi" w:hAnsiTheme="minorHAnsi"/>
          <w:sz w:val="22"/>
        </w:rPr>
        <w:t>)</w:t>
      </w:r>
    </w:p>
    <w:p w:rsidR="0011770E" w:rsidRPr="0069246A" w:rsidRDefault="0011770E" w:rsidP="0011770E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11770E" w:rsidRPr="0069246A" w:rsidRDefault="0011770E" w:rsidP="0011770E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DC16A9" w:rsidRPr="00157F3A" w:rsidRDefault="0011770E" w:rsidP="0011770E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 xml:space="preserve">CE - </w:t>
      </w:r>
      <w:proofErr w:type="spellStart"/>
      <w:r>
        <w:rPr>
          <w:rFonts w:asciiTheme="minorHAnsi" w:hAnsiTheme="minorHAnsi"/>
          <w:sz w:val="22"/>
        </w:rPr>
        <w:t>Konformitätserklärung</w:t>
      </w:r>
      <w:proofErr w:type="spellEnd"/>
    </w:p>
    <w:sectPr w:rsidR="00DC16A9" w:rsidRPr="00157F3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E1" w:rsidRDefault="00EC35E1" w:rsidP="00584936">
      <w:r>
        <w:separator/>
      </w:r>
    </w:p>
  </w:endnote>
  <w:endnote w:type="continuationSeparator" w:id="0">
    <w:p w:rsidR="00EC35E1" w:rsidRDefault="00EC35E1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E1" w:rsidRDefault="00EC35E1" w:rsidP="00584936">
      <w:r>
        <w:separator/>
      </w:r>
    </w:p>
  </w:footnote>
  <w:footnote w:type="continuationSeparator" w:id="0">
    <w:p w:rsidR="00EC35E1" w:rsidRDefault="00EC35E1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EC35E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EC35E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EC35E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32A08"/>
    <w:rsid w:val="000845CF"/>
    <w:rsid w:val="000917CA"/>
    <w:rsid w:val="000974F5"/>
    <w:rsid w:val="000A4893"/>
    <w:rsid w:val="000D4094"/>
    <w:rsid w:val="00100B5E"/>
    <w:rsid w:val="0011770E"/>
    <w:rsid w:val="001277C9"/>
    <w:rsid w:val="001470E4"/>
    <w:rsid w:val="00153EEE"/>
    <w:rsid w:val="00157F3A"/>
    <w:rsid w:val="0018000C"/>
    <w:rsid w:val="0019040D"/>
    <w:rsid w:val="001A1A21"/>
    <w:rsid w:val="001C548A"/>
    <w:rsid w:val="001E1724"/>
    <w:rsid w:val="001F2F9E"/>
    <w:rsid w:val="002039D9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0F1"/>
    <w:rsid w:val="004D764E"/>
    <w:rsid w:val="00515344"/>
    <w:rsid w:val="00522424"/>
    <w:rsid w:val="00533411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A474B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44D35"/>
    <w:rsid w:val="009869D5"/>
    <w:rsid w:val="00996262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2E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16A9"/>
    <w:rsid w:val="00DC4D3D"/>
    <w:rsid w:val="00E34515"/>
    <w:rsid w:val="00E60D9B"/>
    <w:rsid w:val="00E623A1"/>
    <w:rsid w:val="00E63F06"/>
    <w:rsid w:val="00E772DB"/>
    <w:rsid w:val="00EA5196"/>
    <w:rsid w:val="00EC35E1"/>
    <w:rsid w:val="00F01670"/>
    <w:rsid w:val="00F02894"/>
    <w:rsid w:val="00F0661A"/>
    <w:rsid w:val="00F12C0E"/>
    <w:rsid w:val="00F32BA7"/>
    <w:rsid w:val="00F43099"/>
    <w:rsid w:val="00F45113"/>
    <w:rsid w:val="00F61016"/>
    <w:rsid w:val="00F76B8E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120EE2C"/>
  <w15:docId w15:val="{FDDA9088-ED4C-4C84-8764-3355882B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2016-11-23T10:06:00Z</dcterms:created>
  <dcterms:modified xsi:type="dcterms:W3CDTF">2020-03-06T07:43:00Z</dcterms:modified>
</cp:coreProperties>
</file>