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3777E" w14:textId="77777777">
      <w:pPr>
        <w:pStyle w:val="Kop1"/>
      </w:pPr>
      <w:r>
        <w:t xml:space="preserve">Grille murale encastrable DucoGrille Acoustic G 75L</w:t>
      </w:r>
    </w:p>
    <w:p w14:paraId="029BF112" w14:textId="77777777">
      <w:pPr>
        <w:pStyle w:val="Geenafstand"/>
      </w:pPr>
    </w:p>
    <w:p w14:paraId="337C0047" w14:textId="1DA1C4B8">
      <w:pPr>
        <w:pStyle w:val="P68B1DB1-Geenafstand1"/>
        <w:rPr>
          <w:rFonts w:cs="Calibri"/>
          <w:color w:val="000000"/>
          <w:sz w:val="23"/>
          <w:shd w:val="clear" w:color="auto" w:fill="FFFFFF"/>
        </w:rPr>
      </w:pPr>
      <w:r>
        <w:t xml:space="preserve">Fabrication : DUCO Ventilation &amp; Sun Control</w:t>
      </w:r>
    </w:p>
    <w:p w14:paraId="37237B3D" w14:textId="649E51FF">
      <w:pPr>
        <w:pStyle w:val="Geenafstand"/>
      </w:pPr>
      <w:r>
        <w:rPr>
          <w:rFonts w:cs="Calibri"/>
          <w:color w:val="000000"/>
          <w:sz w:val="23"/>
          <w:shd w:val="clear" w:color="auto" w:fill="FFFFFF"/>
        </w:rPr>
        <w:t xml:space="preserve">Le modèle DucoGrille Acoustic G 75L est une grille murale à encastrer à atténuation acoustique, réalisée au moyen de profilés extrudés en aluminium. La face intérieure des lames est recouverte de laine minérale ininflammable et insonorisante. Les lames en aluminium sont clipsées sur des supports de lames en plastique. </w:t>
      </w:r>
      <w:r>
        <w:t xml:space="preserve">La lame en « L » unique procure un design raffiné.</w:t>
      </w:r>
    </w:p>
    <w:p w14:paraId="673B9CAA" w14:textId="77777777">
      <w:pPr>
        <w:pStyle w:val="Geenafstand"/>
      </w:pPr>
    </w:p>
    <w:p w14:paraId="74F606DD" w14:textId="77777777">
      <w:pPr>
        <w:pStyle w:val="Kop2"/>
      </w:pPr>
      <w:r>
        <w:t xml:space="preserve">Caractéristiques :</w:t>
      </w:r>
    </w:p>
    <w:p w14:paraId="1D7235B6" w14:textId="28BC80A0">
      <w:pPr>
        <w:pStyle w:val="Geenafstand"/>
        <w:numPr>
          <w:ilvl w:val="0"/>
          <w:numId w:val="15"/>
        </w:numPr>
      </w:pPr>
      <w:r>
        <w:t xml:space="preserve">Hauteur de lame : 74 mm</w:t>
      </w:r>
    </w:p>
    <w:p w14:paraId="41835079" w14:textId="629F3D8F">
      <w:pPr>
        <w:pStyle w:val="Geenafstand"/>
        <w:numPr>
          <w:ilvl w:val="0"/>
          <w:numId w:val="15"/>
        </w:numPr>
      </w:pPr>
      <w:r>
        <w:t xml:space="preserve">Pas de lame : 60 mm</w:t>
      </w:r>
    </w:p>
    <w:p w14:paraId="65B30520" w14:textId="12098313">
      <w:pPr>
        <w:pStyle w:val="Geenafstand"/>
        <w:numPr>
          <w:ilvl w:val="0"/>
          <w:numId w:val="15"/>
        </w:numPr>
      </w:pPr>
      <w:r>
        <w:t xml:space="preserve">Butée du cadre : 48 mm</w:t>
      </w:r>
    </w:p>
    <w:p w14:paraId="1FD88E4B" w14:textId="11F62781">
      <w:pPr>
        <w:pStyle w:val="Geenafstand"/>
        <w:numPr>
          <w:ilvl w:val="0"/>
          <w:numId w:val="15"/>
        </w:numPr>
      </w:pPr>
      <w:r>
        <w:t xml:space="preserve">Profondeur d’encastrement : 82 mm</w:t>
      </w:r>
    </w:p>
    <w:p w14:paraId="51D79BC7" w14:textId="2B562ACC">
      <w:pPr>
        <w:pStyle w:val="Geenafstand"/>
        <w:numPr>
          <w:ilvl w:val="0"/>
          <w:numId w:val="15"/>
        </w:numPr>
      </w:pPr>
      <w:r>
        <w:t xml:space="preserve">Épaisseur du profil : minimum 1,5 mm</w:t>
      </w:r>
    </w:p>
    <w:p w14:paraId="577FF48A" w14:textId="23B4B106">
      <w:pPr>
        <w:pStyle w:val="Geenafstand"/>
        <w:numPr>
          <w:ilvl w:val="0"/>
          <w:numId w:val="15"/>
        </w:numPr>
      </w:pPr>
      <w:r>
        <w:t xml:space="preserve">Surface visuelle libre : 95 %</w:t>
      </w:r>
    </w:p>
    <w:p w14:paraId="62D52467" w14:textId="65F7EFA5">
      <w:pPr>
        <w:pStyle w:val="Geenafstand"/>
        <w:numPr>
          <w:ilvl w:val="0"/>
          <w:numId w:val="15"/>
        </w:numPr>
      </w:pPr>
      <w:r>
        <w:t xml:space="preserve">Surface physique libre : 28 %</w:t>
      </w:r>
    </w:p>
    <w:p w14:paraId="25E26E31" w14:textId="77777777">
      <w:pPr>
        <w:pStyle w:val="Geenafstand"/>
        <w:ind w:left="720"/>
      </w:pPr>
    </w:p>
    <w:p w14:paraId="7AAA216B" w14:textId="77777777">
      <w:pPr>
        <w:pStyle w:val="Kop2"/>
      </w:pPr>
      <w:r>
        <w:t xml:space="preserve">Accessoires (inclus) :</w:t>
      </w:r>
    </w:p>
    <w:p w14:paraId="6BD0FAFB" w14:textId="7D0D8AA7">
      <w:pPr>
        <w:pStyle w:val="Geenafstand"/>
        <w:numPr>
          <w:ilvl w:val="0"/>
          <w:numId w:val="18"/>
        </w:numPr>
      </w:pPr>
      <w:r>
        <w:t xml:space="preserve">Maille inox 2,3 x 2,3 mm anti-insectes (standard) ou anti-vermine (sur demande)</w:t>
      </w:r>
    </w:p>
    <w:p w14:paraId="4B396BCA" w14:textId="26647265">
      <w:pPr>
        <w:pStyle w:val="Geenafstand"/>
        <w:numPr>
          <w:ilvl w:val="0"/>
          <w:numId w:val="18"/>
        </w:numPr>
      </w:pPr>
      <w:r>
        <w:t xml:space="preserve">Pattes de fixation</w:t>
      </w:r>
    </w:p>
    <w:p w14:paraId="74E900EB" w14:textId="77777777">
      <w:pPr>
        <w:pStyle w:val="Geenafstand"/>
        <w:ind w:left="720"/>
      </w:pPr>
    </w:p>
    <w:p w14:paraId="29D51DBA" w14:textId="77777777">
      <w:pPr>
        <w:pStyle w:val="Kop2"/>
      </w:pPr>
      <w:r>
        <w:t xml:space="preserve">Traitement de surface :</w:t>
      </w:r>
    </w:p>
    <w:p w14:paraId="6FE220D7" w14:textId="77777777">
      <w:pPr>
        <w:pStyle w:val="Geenafstand"/>
        <w:numPr>
          <w:ilvl w:val="0"/>
          <w:numId w:val="16"/>
        </w:numPr>
      </w:pPr>
      <w:r>
        <w:t xml:space="preserve">Anodisation : selon Qualanod, épaisseur de la couche 15-20µm, couleur naturelle standard (anodisation incolore)</w:t>
      </w:r>
    </w:p>
    <w:p w14:paraId="5112C1C1" w14:textId="68A97112">
      <w:pPr>
        <w:pStyle w:val="Geenafstand"/>
        <w:numPr>
          <w:ilvl w:val="0"/>
          <w:numId w:val="16"/>
        </w:numPr>
      </w:pPr>
      <w:r>
        <w:t xml:space="preserve">Revêtement en poudre : selon Qualicoat Seaside type A, épaisseur de couche moyenne minimale 60 µm, couleurs RAL standard 70 % de brillance</w:t>
      </w:r>
    </w:p>
    <w:p w14:paraId="579FE772" w14:textId="7FA0D0DB">
      <w:pPr>
        <w:pStyle w:val="Geenafstand"/>
        <w:ind w:left="360" w:right="-1"/>
      </w:pPr>
      <w:r>
        <w:t xml:space="preserve">Sur demande : autres épaisseurs de couche de finition, couleurs d'anodisation et degrés de brillance, peintures texturées et références spécifiques de poudre de peinture.</w:t>
      </w:r>
    </w:p>
    <w:p w14:paraId="2C7EF48E" w14:textId="77777777">
      <w:pPr>
        <w:pStyle w:val="Geenafstand"/>
        <w:rPr>
          <w:highlight w:val="yellow"/>
        </w:rPr>
      </w:pPr>
    </w:p>
    <w:p w14:paraId="1D78B3E5" w14:textId="77777777">
      <w:pPr>
        <w:pStyle w:val="Kop2"/>
      </w:pPr>
      <w:r>
        <w:t xml:space="preserve">Caractéristiques fonctionnelles :</w:t>
      </w:r>
    </w:p>
    <w:p w14:paraId="3A9A1688" w14:textId="5F6298CD">
      <w:pPr>
        <w:pStyle w:val="Kop3"/>
        <w:numPr>
          <w:ilvl w:val="0"/>
          <w:numId w:val="17"/>
        </w:numPr>
      </w:pPr>
      <w:r>
        <w:t xml:space="preserve">Débit version standard :</w:t>
      </w:r>
    </w:p>
    <w:p w14:paraId="445F3E0A" w14:textId="77777777">
      <w:pPr>
        <w:pStyle w:val="P68B1DB1-Geenafstand2"/>
        <w:numPr>
          <w:ilvl w:val="1"/>
          <w:numId w:val="17"/>
        </w:numPr>
        <w:rPr>
          <w:rFonts w:cs="Tahoma"/>
        </w:rPr>
      </w:pPr>
      <w:r>
        <w:t xml:space="preserve">Facteur K - entrée d'air : 16,52</w:t>
      </w:r>
    </w:p>
    <w:p w14:paraId="14DBEF49" w14:textId="77777777">
      <w:pPr>
        <w:pStyle w:val="P68B1DB1-Geenafstand2"/>
        <w:numPr>
          <w:ilvl w:val="1"/>
          <w:numId w:val="17"/>
        </w:numPr>
        <w:rPr>
          <w:rFonts w:cs="Tahoma"/>
        </w:rPr>
      </w:pPr>
      <w:r>
        <w:t xml:space="preserve">Facteur K - extraction : 12,14</w:t>
      </w:r>
    </w:p>
    <w:p w14:paraId="54777B57" w14:textId="01499AC9">
      <w:pPr>
        <w:pStyle w:val="P68B1DB1-Geenafstand2"/>
        <w:numPr>
          <w:ilvl w:val="1"/>
          <w:numId w:val="17"/>
        </w:numPr>
        <w:rPr>
          <w:rFonts w:cs="Tahoma"/>
        </w:rPr>
      </w:pPr>
      <w:r>
        <w:t xml:space="preserve">Coefficient C</w:t>
      </w:r>
      <w:r>
        <w:rPr>
          <w:vertAlign w:val="subscript"/>
        </w:rPr>
        <w:t>e</w:t>
      </w:r>
      <w:r>
        <w:t xml:space="preserve">: 0,246</w:t>
      </w:r>
    </w:p>
    <w:p w14:paraId="06C39ED0" w14:textId="1503AA1A">
      <w:pPr>
        <w:pStyle w:val="P68B1DB1-Geenafstand2"/>
        <w:numPr>
          <w:ilvl w:val="1"/>
          <w:numId w:val="17"/>
        </w:numPr>
        <w:rPr>
          <w:rFonts w:cs="Tahoma"/>
        </w:rPr>
      </w:pPr>
      <w:r>
        <w:t xml:space="preserve">Coefficient C</w:t>
      </w:r>
      <w:r>
        <w:rPr>
          <w:vertAlign w:val="subscript"/>
        </w:rPr>
        <w:t>d</w:t>
      </w:r>
      <w:r>
        <w:t xml:space="preserve">: 0,287</w:t>
      </w:r>
    </w:p>
    <w:p w14:paraId="4558433A" w14:textId="77777777">
      <w:pPr>
        <w:pStyle w:val="Geenafstand"/>
        <w:rPr>
          <w:rFonts w:cs="Tahoma"/>
        </w:rPr>
      </w:pPr>
    </w:p>
    <w:p w14:paraId="0A0C7BA5" w14:textId="7099169A">
      <w:pPr>
        <w:pStyle w:val="Kop3"/>
        <w:numPr>
          <w:ilvl w:val="0"/>
          <w:numId w:val="17"/>
        </w:numPr>
      </w:pPr>
      <w:r>
        <w:t xml:space="preserve">Débit version "+ options" :</w:t>
      </w:r>
    </w:p>
    <w:p w14:paraId="1BF02F9A" w14:textId="6ED53690">
      <w:pPr>
        <w:pStyle w:val="P68B1DB1-Geenafstand2"/>
        <w:numPr>
          <w:ilvl w:val="1"/>
          <w:numId w:val="17"/>
        </w:numPr>
        <w:rPr>
          <w:rFonts w:cs="Tahoma"/>
        </w:rPr>
      </w:pPr>
      <w:r>
        <w:t xml:space="preserve">Facteur K - entrée d'air : 22,89</w:t>
      </w:r>
    </w:p>
    <w:p w14:paraId="685EE56F" w14:textId="747B2768">
      <w:pPr>
        <w:pStyle w:val="P68B1DB1-Geenafstand2"/>
        <w:numPr>
          <w:ilvl w:val="1"/>
          <w:numId w:val="17"/>
        </w:numPr>
        <w:rPr>
          <w:rFonts w:cs="Tahoma"/>
        </w:rPr>
      </w:pPr>
      <w:r>
        <w:t xml:space="preserve">Facteur K - extraction : 15,50</w:t>
      </w:r>
    </w:p>
    <w:p w14:paraId="1B94BFE6" w14:textId="65B78CD4">
      <w:pPr>
        <w:pStyle w:val="P68B1DB1-Geenafstand2"/>
        <w:numPr>
          <w:ilvl w:val="1"/>
          <w:numId w:val="17"/>
        </w:numPr>
        <w:rPr>
          <w:rFonts w:cs="Tahoma"/>
        </w:rPr>
      </w:pPr>
      <w:r>
        <w:t xml:space="preserve">Coefficient C</w:t>
      </w:r>
      <w:r>
        <w:rPr>
          <w:vertAlign w:val="subscript"/>
        </w:rPr>
        <w:t>e</w:t>
      </w:r>
      <w:r>
        <w:t xml:space="preserve">: 0,209</w:t>
      </w:r>
    </w:p>
    <w:p w14:paraId="34929599" w14:textId="26CC1B9B">
      <w:pPr>
        <w:pStyle w:val="P68B1DB1-Geenafstand2"/>
        <w:numPr>
          <w:ilvl w:val="1"/>
          <w:numId w:val="17"/>
        </w:numPr>
        <w:rPr>
          <w:rFonts w:cs="Tahoma"/>
        </w:rPr>
      </w:pPr>
      <w:r>
        <w:t xml:space="preserve">Coefficient C</w:t>
      </w:r>
      <w:r>
        <w:rPr>
          <w:vertAlign w:val="subscript"/>
        </w:rPr>
        <w:t>d</w:t>
      </w:r>
      <w:r>
        <w:t xml:space="preserve">: 0,254</w:t>
      </w:r>
    </w:p>
    <w:p w14:paraId="71F9750E" w14:textId="59528D69">
      <w:pPr>
        <w:spacing w:after="200" w:line="276" w:lineRule="auto"/>
        <w:rPr>
          <w:rFonts w:ascii="Calibri" w:hAnsi="Calibri" w:cs="Tahoma" w:eastAsia="Calibri"/>
          <w:sz w:val="22"/>
        </w:rPr>
        <w:pStyle w:val="P68B1DB1-Standaard3"/>
      </w:pPr>
      <w:r>
        <w:br w:type="page"/>
      </w:r>
    </w:p>
    <w:p w14:paraId="4F07DAD2" w14:textId="77777777">
      <w:pPr>
        <w:pStyle w:val="Geenafstand"/>
        <w:rPr>
          <w:rFonts w:cs="Tahoma"/>
        </w:rPr>
      </w:pPr>
    </w:p>
    <w:p w14:paraId="19B03BC0" w14:textId="29D10D1B">
      <w:pPr>
        <w:pStyle w:val="Kop3"/>
        <w:numPr>
          <w:ilvl w:val="0"/>
          <w:numId w:val="17"/>
        </w:numPr>
      </w:pPr>
      <w:r>
        <w:t xml:space="preserve">Etanchéité à l'eau version standard :</w:t>
      </w:r>
    </w:p>
    <w:p w14:paraId="18F0F258" w14:textId="114D3FB6">
      <w:pPr>
        <w:pStyle w:val="P68B1DB1-Geenafstand2"/>
        <w:numPr>
          <w:ilvl w:val="1"/>
          <w:numId w:val="17"/>
        </w:numPr>
        <w:rPr>
          <w:rFonts w:cs="Tahoma"/>
        </w:rPr>
      </w:pPr>
      <w:r>
        <w:t xml:space="preserve">v = 0,0 m/s : classe B</w:t>
      </w:r>
    </w:p>
    <w:p w14:paraId="6E8DD948" w14:textId="20F66F00">
      <w:pPr>
        <w:pStyle w:val="P68B1DB1-Geenafstand2"/>
        <w:numPr>
          <w:ilvl w:val="1"/>
          <w:numId w:val="17"/>
        </w:numPr>
        <w:rPr>
          <w:rFonts w:cs="Tahoma"/>
        </w:rPr>
      </w:pPr>
      <w:r>
        <w:t xml:space="preserve">v = 0.5m/s : classe C</w:t>
      </w:r>
    </w:p>
    <w:p w14:paraId="52D58BA7" w14:textId="06771463">
      <w:pPr>
        <w:pStyle w:val="P68B1DB1-Geenafstand2"/>
        <w:numPr>
          <w:ilvl w:val="1"/>
          <w:numId w:val="17"/>
        </w:numPr>
        <w:rPr>
          <w:rFonts w:cs="Tahoma"/>
        </w:rPr>
      </w:pPr>
      <w:r>
        <w:t xml:space="preserve">v = 1,0 m/s : classe C</w:t>
      </w:r>
    </w:p>
    <w:p w14:paraId="655B601B" w14:textId="7951E365">
      <w:pPr>
        <w:pStyle w:val="P68B1DB1-Geenafstand2"/>
        <w:numPr>
          <w:ilvl w:val="1"/>
          <w:numId w:val="19"/>
        </w:numPr>
        <w:rPr>
          <w:rFonts w:cs="Tahoma"/>
        </w:rPr>
      </w:pPr>
      <w:r>
        <w:t xml:space="preserve">v = 1,5m/s : classe D</w:t>
      </w:r>
    </w:p>
    <w:p w14:paraId="7D82CEDC" w14:textId="558DA50F">
      <w:pPr>
        <w:pStyle w:val="P68B1DB1-Geenafstand2"/>
        <w:numPr>
          <w:ilvl w:val="1"/>
          <w:numId w:val="19"/>
        </w:numPr>
        <w:rPr>
          <w:rFonts w:cs="Tahoma"/>
        </w:rPr>
      </w:pPr>
      <w:r>
        <w:t xml:space="preserve">v = 2,0m/s : classe D</w:t>
      </w:r>
    </w:p>
    <w:p w14:paraId="1E46D312" w14:textId="77777777">
      <w:pPr>
        <w:pStyle w:val="P68B1DB1-Geenafstand2"/>
        <w:numPr>
          <w:ilvl w:val="1"/>
          <w:numId w:val="19"/>
        </w:numPr>
        <w:rPr>
          <w:rFonts w:cs="Tahoma"/>
        </w:rPr>
      </w:pPr>
      <w:r>
        <w:t xml:space="preserve">v = 2,5 m/s : classe D</w:t>
      </w:r>
    </w:p>
    <w:p w14:paraId="0ED00E83" w14:textId="540649A8">
      <w:pPr>
        <w:pStyle w:val="P68B1DB1-Geenafstand2"/>
        <w:numPr>
          <w:ilvl w:val="1"/>
          <w:numId w:val="19"/>
        </w:numPr>
        <w:rPr>
          <w:rFonts w:cs="Tahoma"/>
        </w:rPr>
      </w:pPr>
      <w:r>
        <w:t xml:space="preserve">v = 3,0m/s : classe D</w:t>
      </w:r>
    </w:p>
    <w:p w14:paraId="5EC96226" w14:textId="0BCE77EB">
      <w:pPr>
        <w:pStyle w:val="P68B1DB1-Geenafstand2"/>
        <w:numPr>
          <w:ilvl w:val="1"/>
          <w:numId w:val="19"/>
        </w:numPr>
        <w:rPr>
          <w:rFonts w:cs="Tahoma"/>
        </w:rPr>
      </w:pPr>
      <w:r>
        <w:t xml:space="preserve">v = 3,5 m/s : classe D</w:t>
      </w:r>
    </w:p>
    <w:p w14:paraId="46A97B02" w14:textId="77777777">
      <w:pPr>
        <w:pStyle w:val="Geenafstand"/>
        <w:rPr>
          <w:rFonts w:cs="Tahoma"/>
        </w:rPr>
      </w:pPr>
    </w:p>
    <w:p w14:paraId="173716C7" w14:textId="77A03D0A">
      <w:pPr>
        <w:pStyle w:val="Kop3"/>
        <w:numPr>
          <w:ilvl w:val="0"/>
          <w:numId w:val="17"/>
        </w:numPr>
      </w:pPr>
      <w:r>
        <w:t xml:space="preserve">Etanchéité à l'eau version "+ options" :</w:t>
      </w:r>
    </w:p>
    <w:p w14:paraId="37719108" w14:textId="77777777">
      <w:pPr>
        <w:pStyle w:val="P68B1DB1-Geenafstand2"/>
        <w:numPr>
          <w:ilvl w:val="1"/>
          <w:numId w:val="17"/>
        </w:numPr>
        <w:rPr>
          <w:rFonts w:cs="Tahoma"/>
        </w:rPr>
      </w:pPr>
      <w:r>
        <w:t xml:space="preserve">v = 0,0 m/s : classe B</w:t>
      </w:r>
    </w:p>
    <w:p w14:paraId="1AD5B75A" w14:textId="1D6179F6">
      <w:pPr>
        <w:pStyle w:val="P68B1DB1-Geenafstand2"/>
        <w:numPr>
          <w:ilvl w:val="1"/>
          <w:numId w:val="17"/>
        </w:numPr>
        <w:rPr>
          <w:rFonts w:cs="Tahoma"/>
        </w:rPr>
      </w:pPr>
      <w:r>
        <w:t xml:space="preserve">v = 0,5m/s : classe B</w:t>
      </w:r>
    </w:p>
    <w:p w14:paraId="13E7AA33" w14:textId="77777777">
      <w:pPr>
        <w:pStyle w:val="P68B1DB1-Geenafstand2"/>
        <w:numPr>
          <w:ilvl w:val="1"/>
          <w:numId w:val="17"/>
        </w:numPr>
        <w:rPr>
          <w:rFonts w:cs="Tahoma"/>
        </w:rPr>
      </w:pPr>
      <w:r>
        <w:t xml:space="preserve">v = 1,0 m/s : classe C</w:t>
      </w:r>
    </w:p>
    <w:p w14:paraId="39792A57" w14:textId="77777777">
      <w:pPr>
        <w:pStyle w:val="P68B1DB1-Geenafstand2"/>
        <w:numPr>
          <w:ilvl w:val="1"/>
          <w:numId w:val="19"/>
        </w:numPr>
        <w:rPr>
          <w:rFonts w:cs="Tahoma"/>
        </w:rPr>
      </w:pPr>
      <w:r>
        <w:t xml:space="preserve">v = 1,5m/s : classe D</w:t>
      </w:r>
    </w:p>
    <w:p w14:paraId="785A0DD7" w14:textId="77777777">
      <w:pPr>
        <w:pStyle w:val="P68B1DB1-Geenafstand2"/>
        <w:numPr>
          <w:ilvl w:val="1"/>
          <w:numId w:val="19"/>
        </w:numPr>
        <w:rPr>
          <w:rFonts w:cs="Tahoma"/>
        </w:rPr>
      </w:pPr>
      <w:r>
        <w:t xml:space="preserve">v = 2,0m/s : classe D</w:t>
      </w:r>
    </w:p>
    <w:p w14:paraId="31D1E0D3" w14:textId="77777777">
      <w:pPr>
        <w:pStyle w:val="P68B1DB1-Geenafstand2"/>
        <w:numPr>
          <w:ilvl w:val="1"/>
          <w:numId w:val="19"/>
        </w:numPr>
        <w:rPr>
          <w:rFonts w:cs="Tahoma"/>
        </w:rPr>
      </w:pPr>
      <w:r>
        <w:t xml:space="preserve">v = 2,5 m/s : classe D</w:t>
      </w:r>
    </w:p>
    <w:p w14:paraId="5BAAD1E5" w14:textId="77777777">
      <w:pPr>
        <w:pStyle w:val="P68B1DB1-Geenafstand2"/>
        <w:numPr>
          <w:ilvl w:val="1"/>
          <w:numId w:val="19"/>
        </w:numPr>
        <w:rPr>
          <w:rFonts w:cs="Tahoma"/>
        </w:rPr>
      </w:pPr>
      <w:r>
        <w:t xml:space="preserve">v = 3,0m/s : classe D</w:t>
      </w:r>
    </w:p>
    <w:p w14:paraId="434336D3" w14:textId="77777777">
      <w:pPr>
        <w:pStyle w:val="P68B1DB1-Geenafstand2"/>
        <w:numPr>
          <w:ilvl w:val="1"/>
          <w:numId w:val="19"/>
        </w:numPr>
        <w:rPr>
          <w:rFonts w:cs="Tahoma"/>
        </w:rPr>
      </w:pPr>
      <w:r>
        <w:t xml:space="preserve">v = 3,5 m/s : classe D</w:t>
      </w:r>
    </w:p>
    <w:p w14:paraId="3BD569BE" w14:textId="77777777">
      <w:pPr>
        <w:pStyle w:val="Geenafstand"/>
        <w:rPr>
          <w:rFonts w:cs="Tahoma"/>
        </w:rPr>
      </w:pPr>
    </w:p>
    <w:p w14:paraId="1E1C2AD7" w14:textId="77777777">
      <w:pPr>
        <w:pStyle w:val="Kop3"/>
        <w:numPr>
          <w:ilvl w:val="0"/>
          <w:numId w:val="19"/>
        </w:numPr>
      </w:pPr>
      <w:r>
        <w:t xml:space="preserve">Valeur d'amortissement</w:t>
      </w:r>
    </w:p>
    <w:p w14:paraId="39A430A7" w14:textId="77777777">
      <w:pPr>
        <w:pStyle w:val="P68B1DB1-Geenafstand2"/>
        <w:numPr>
          <w:ilvl w:val="1"/>
          <w:numId w:val="19"/>
        </w:numPr>
        <w:rPr>
          <w:rFonts w:cs="Tahoma"/>
        </w:rPr>
      </w:pPr>
      <w:r>
        <w:t xml:space="preserve">Rw (C;Ctr) (en dB) : 6 (0;-2)</w:t>
      </w:r>
    </w:p>
    <w:p w14:paraId="6AEB597F" w14:textId="77777777">
      <w:pPr>
        <w:pStyle w:val="Geenafstand"/>
        <w:rPr>
          <w:rFonts w:cs="Tahoma"/>
          <w:highlight w:val="yellow"/>
        </w:rPr>
      </w:pPr>
    </w:p>
    <w:p w14:paraId="61D54D61" w14:textId="0ADB2972">
      <w:pPr>
        <w:spacing w:after="200" w:line="276" w:lineRule="auto"/>
        <w:rPr>
          <w:rFonts w:ascii="Arial" w:hAnsi="Arial" w:cstheme="majorBidi" w:eastAsiaTheme="majorEastAsia"/>
          <w:b/>
          <w:color w:val="43B02A"/>
          <w:u w:val="single"/>
        </w:rPr>
      </w:pPr>
    </w:p>
    <w:p w14:paraId="4F065FF9" w14:textId="77777777">
      <w:pPr>
        <w:pStyle w:val="Kop2"/>
      </w:pPr>
      <w:r>
        <w:t xml:space="preserve">Conforme ou testé selon les normes :</w:t>
      </w:r>
    </w:p>
    <w:p w14:paraId="429CB636" w14:textId="2C7ED6D0">
      <w:pPr>
        <w:pStyle w:val="P68B1DB1-bestektekst4"/>
        <w:numPr>
          <w:ilvl w:val="0"/>
          <w:numId w:val="20"/>
        </w:numPr>
        <w:rPr>
          <w:rFonts w:asciiTheme="minorHAnsi" w:hAnsiTheme="minorHAnsi" w:cs="Tahoma"/>
          <w:sz w:val="22"/>
        </w:rPr>
      </w:pPr>
      <w:r>
        <w:t xml:space="preserve">Qualicoat Seaside type A (si finition thermolaqué)</w:t>
      </w:r>
    </w:p>
    <w:p w14:paraId="11071EE5" w14:textId="1903ABE1">
      <w:pPr>
        <w:pStyle w:val="P68B1DB1-bestektekst4"/>
        <w:numPr>
          <w:ilvl w:val="0"/>
          <w:numId w:val="20"/>
        </w:numPr>
        <w:rPr>
          <w:rFonts w:asciiTheme="minorHAnsi" w:hAnsiTheme="minorHAnsi" w:cs="Tahoma"/>
          <w:sz w:val="22"/>
        </w:rPr>
      </w:pPr>
      <w:r>
        <w:t xml:space="preserve">Qualanod (si finition anodisée)</w:t>
      </w:r>
    </w:p>
    <w:p w14:paraId="5938F289" w14:textId="3CE597B4">
      <w:pPr>
        <w:pStyle w:val="P68B1DB1-Geenafstand5"/>
        <w:numPr>
          <w:ilvl w:val="0"/>
          <w:numId w:val="20"/>
        </w:numPr>
        <w:rPr>
          <w:rFonts w:asciiTheme="minorHAnsi" w:hAnsiTheme="minorHAnsi"/>
        </w:rPr>
      </w:pPr>
      <w:r>
        <w:t xml:space="preserve">EN 573 - EN AW-6063 T66 et EN AW-6060 T66 : alliage d'aluminium et trempe</w:t>
      </w:r>
    </w:p>
    <w:p w14:paraId="78BD4636" w14:textId="4EF99A60">
      <w:pPr>
        <w:pStyle w:val="P68B1DB1-Geenafstand5"/>
        <w:numPr>
          <w:ilvl w:val="0"/>
          <w:numId w:val="20"/>
        </w:numPr>
        <w:rPr>
          <w:rFonts w:asciiTheme="minorHAnsi" w:hAnsiTheme="minorHAnsi"/>
        </w:rPr>
      </w:pPr>
      <w:r>
        <w:t xml:space="preserve">EN 13030 : étanchéité à l'eau et détermination des coefficients Ce et Cd</w:t>
      </w:r>
    </w:p>
    <w:p w14:paraId="103B7AA9" w14:textId="58A42160">
      <w:pPr>
        <w:pStyle w:val="P68B1DB1-Geenafstand5"/>
        <w:numPr>
          <w:ilvl w:val="0"/>
          <w:numId w:val="20"/>
        </w:numPr>
        <w:rPr>
          <w:rFonts w:asciiTheme="minorHAnsi" w:hAnsiTheme="minorHAnsi"/>
        </w:rPr>
      </w:pPr>
      <w:r>
        <w:t xml:space="preserve">EN ISO 10140 : mesures acoustiques (pour les produits acoustiques)</w:t>
      </w:r>
    </w:p>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82351" w14:textId="77777777">
      <w:r>
        <w:separator/>
      </w:r>
    </w:p>
  </w:endnote>
  <w:endnote w:type="continuationSeparator" w:id="0">
    <w:p w14:paraId="4E7F030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4F02"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D02A"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3F37"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35BA5" w14:textId="77777777">
      <w:r>
        <w:separator/>
      </w:r>
    </w:p>
  </w:footnote>
  <w:footnote w:type="continuationSeparator" w:id="0">
    <w:p w14:paraId="357920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4C6CA" w14:textId="77777777">
    <w:pPr>
      <w:pStyle w:val="Koptekst"/>
    </w:pPr>
    <w:r>
      <w:pict w14:anchorId="3D1B0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5" type="#_x0000_t75" style="position:absolute;margin-left:0;margin-top:0;width:595.2pt;height:841.9pt;z-index:-251657216;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688D" w14:textId="77777777">
    <w:pPr>
      <w:pStyle w:val="Koptekst"/>
    </w:pPr>
    <w:r>
      <w:pict w14:anchorId="5E27D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34" type="#_x0000_t75" style="position:absolute;margin-left:0;margin-top:0;width:595.2pt;height:841.9pt;z-index:-251658240;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B5A08" w14:textId="77777777">
    <w:pPr>
      <w:pStyle w:val="Koptekst"/>
    </w:pPr>
    <w:r>
      <w:pict w14:anchorId="62C9B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6"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sjabloon interne doc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ascii="Wingdings" w:hAnsi="Wingdings" w:hint="default"/>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8F4438D"/>
    <w:multiLevelType w:val="hybridMultilevel"/>
    <w:tmpl w:val="FC6084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7697BE7"/>
    <w:multiLevelType w:val="hybridMultilevel"/>
    <w:tmpl w:val="8CE25C5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332510C"/>
    <w:multiLevelType w:val="hybridMultilevel"/>
    <w:tmpl w:val="E7CC07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86409D4"/>
    <w:multiLevelType w:val="hybridMultilevel"/>
    <w:tmpl w:val="51FA73B2"/>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FEF7B2B"/>
    <w:multiLevelType w:val="hybridMultilevel"/>
    <w:tmpl w:val="05083E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0ED7E23"/>
    <w:multiLevelType w:val="hybridMultilevel"/>
    <w:tmpl w:val="AA82D9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74D31304"/>
    <w:multiLevelType w:val="hybridMultilevel"/>
    <w:tmpl w:val="2AF08D48"/>
    <w:lvl w:ilvl="0" w:tplc="7974D5F0">
      <w:start w:val="1"/>
      <w:numFmt w:val="bullet"/>
      <w:pStyle w:val="Lijstopsomteke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AB7374"/>
    <w:multiLevelType w:val="hybridMultilevel"/>
    <w:tmpl w:val="3C5E5AEC"/>
    <w:lvl w:ilvl="0" w:tplc="E744AE4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4113987">
    <w:abstractNumId w:val="19"/>
  </w:num>
  <w:num w:numId="2" w16cid:durableId="166794395">
    <w:abstractNumId w:val="15"/>
  </w:num>
  <w:num w:numId="3" w16cid:durableId="2090805371">
    <w:abstractNumId w:val="10"/>
  </w:num>
  <w:num w:numId="4" w16cid:durableId="1756240298">
    <w:abstractNumId w:val="6"/>
  </w:num>
  <w:num w:numId="5" w16cid:durableId="1279526277">
    <w:abstractNumId w:val="5"/>
  </w:num>
  <w:num w:numId="6" w16cid:durableId="1662809943">
    <w:abstractNumId w:val="9"/>
  </w:num>
  <w:num w:numId="7" w16cid:durableId="1655260456">
    <w:abstractNumId w:val="4"/>
  </w:num>
  <w:num w:numId="8" w16cid:durableId="626399172">
    <w:abstractNumId w:val="3"/>
  </w:num>
  <w:num w:numId="9" w16cid:durableId="388038737">
    <w:abstractNumId w:val="2"/>
  </w:num>
  <w:num w:numId="10" w16cid:durableId="1991514527">
    <w:abstractNumId w:val="1"/>
  </w:num>
  <w:num w:numId="11" w16cid:durableId="5333994">
    <w:abstractNumId w:val="0"/>
  </w:num>
  <w:num w:numId="12" w16cid:durableId="508834166">
    <w:abstractNumId w:val="7"/>
  </w:num>
  <w:num w:numId="13" w16cid:durableId="788623555">
    <w:abstractNumId w:val="8"/>
  </w:num>
  <w:num w:numId="14" w16cid:durableId="710883635">
    <w:abstractNumId w:val="18"/>
  </w:num>
  <w:num w:numId="15" w16cid:durableId="451243456">
    <w:abstractNumId w:val="11"/>
  </w:num>
  <w:num w:numId="16" w16cid:durableId="969358646">
    <w:abstractNumId w:val="17"/>
  </w:num>
  <w:num w:numId="17" w16cid:durableId="1766918900">
    <w:abstractNumId w:val="13"/>
  </w:num>
  <w:num w:numId="18" w16cid:durableId="1938243731">
    <w:abstractNumId w:val="16"/>
  </w:num>
  <w:num w:numId="19" w16cid:durableId="1834837498">
    <w:abstractNumId w:val="12"/>
  </w:num>
  <w:num w:numId="20" w16cid:durableId="1736316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48A"/>
    <w:rsid w:val="00013FD5"/>
    <w:rsid w:val="000974F5"/>
    <w:rsid w:val="000A4893"/>
    <w:rsid w:val="000B45E7"/>
    <w:rsid w:val="000C339E"/>
    <w:rsid w:val="000D4094"/>
    <w:rsid w:val="001470E4"/>
    <w:rsid w:val="00153EEE"/>
    <w:rsid w:val="001670F4"/>
    <w:rsid w:val="001C548A"/>
    <w:rsid w:val="002047D0"/>
    <w:rsid w:val="00222F29"/>
    <w:rsid w:val="00227108"/>
    <w:rsid w:val="002A46E2"/>
    <w:rsid w:val="002D28BD"/>
    <w:rsid w:val="002F4432"/>
    <w:rsid w:val="00315892"/>
    <w:rsid w:val="003214E7"/>
    <w:rsid w:val="00341FB7"/>
    <w:rsid w:val="00393524"/>
    <w:rsid w:val="003A0CEF"/>
    <w:rsid w:val="003E502D"/>
    <w:rsid w:val="00422951"/>
    <w:rsid w:val="004639C3"/>
    <w:rsid w:val="004772FD"/>
    <w:rsid w:val="00485348"/>
    <w:rsid w:val="004929D2"/>
    <w:rsid w:val="004A6709"/>
    <w:rsid w:val="004B10FD"/>
    <w:rsid w:val="004C7F31"/>
    <w:rsid w:val="00515344"/>
    <w:rsid w:val="005168E2"/>
    <w:rsid w:val="00522424"/>
    <w:rsid w:val="00584936"/>
    <w:rsid w:val="00592CD5"/>
    <w:rsid w:val="0059355D"/>
    <w:rsid w:val="005A1F6F"/>
    <w:rsid w:val="005F05CA"/>
    <w:rsid w:val="006254CA"/>
    <w:rsid w:val="00632DD0"/>
    <w:rsid w:val="006B03E9"/>
    <w:rsid w:val="006C3D0E"/>
    <w:rsid w:val="00737673"/>
    <w:rsid w:val="007577C5"/>
    <w:rsid w:val="00787799"/>
    <w:rsid w:val="007A06F7"/>
    <w:rsid w:val="007A3D01"/>
    <w:rsid w:val="007B4030"/>
    <w:rsid w:val="007B7D2F"/>
    <w:rsid w:val="007D5206"/>
    <w:rsid w:val="00816D7F"/>
    <w:rsid w:val="008D1CFA"/>
    <w:rsid w:val="008F1E18"/>
    <w:rsid w:val="009A17EA"/>
    <w:rsid w:val="009A621A"/>
    <w:rsid w:val="00A05C64"/>
    <w:rsid w:val="00A231A8"/>
    <w:rsid w:val="00A85382"/>
    <w:rsid w:val="00AA7D9F"/>
    <w:rsid w:val="00B10DC4"/>
    <w:rsid w:val="00B20205"/>
    <w:rsid w:val="00B21D6F"/>
    <w:rsid w:val="00B33D5D"/>
    <w:rsid w:val="00BC2A15"/>
    <w:rsid w:val="00C11DFF"/>
    <w:rsid w:val="00CA691B"/>
    <w:rsid w:val="00CB5A3D"/>
    <w:rsid w:val="00D0178E"/>
    <w:rsid w:val="00D34B9C"/>
    <w:rsid w:val="00D56D87"/>
    <w:rsid w:val="00D64E46"/>
    <w:rsid w:val="00DA7063"/>
    <w:rsid w:val="00DD4C07"/>
    <w:rsid w:val="00E501E2"/>
    <w:rsid w:val="00E545C3"/>
    <w:rsid w:val="00E623A1"/>
    <w:rsid w:val="00E83F07"/>
    <w:rsid w:val="00F01670"/>
    <w:rsid w:val="00F12C0E"/>
    <w:rsid w:val="00F15A8B"/>
    <w:rsid w:val="00F61016"/>
    <w:rsid w:val="00FA6FBD"/>
    <w:rsid w:val="1936875C"/>
    <w:rsid w:val="6B828F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394478"/>
  <w15:docId w15:val="{099D2C65-DA30-4B34-BF38-85747A5C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15892"/>
    <w:rPr>
      <w:rFonts w:ascii="Arial" w:hAnsi="Arial" w:cstheme="majorBidi" w:eastAsiaTheme="majorEastAsia"/>
      <w:b/>
      <w:color w:val="43B02A"/>
      <w:sz w:val="24"/>
      <w:u w:val="single"/>
    </w:rPr>
  </w:style>
  <w:style w:type="character" w:customStyle="1" w:styleId="Kop1Char">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customStyle="1" w:styleId="Kop3Char">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customStyle="1" w:styleId="BallontekstChar">
    <w:name w:val="Ballontekst Char"/>
    <w:basedOn w:val="Standaardalinea-lettertype"/>
    <w:link w:val="Ballontekst"/>
    <w:uiPriority w:val="99"/>
    <w:semiHidden/>
    <w:rsid w:val="002D28BD"/>
    <w:rPr>
      <w:rFonts w:ascii="Tahoma" w:hAnsi="Tahoma" w:cs="Tahoma"/>
      <w:sz w:val="16"/>
    </w:rPr>
  </w:style>
  <w:style w:type="character" w:customStyle="1" w:styleId="Kop4Char">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customStyle="1" w:styleId="KoptekstChar">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customStyle="1" w:styleId="VoettekstChar">
    <w:name w:val="Voettekst Char"/>
    <w:basedOn w:val="Standaardalinea-lettertype"/>
    <w:link w:val="Voettekst"/>
    <w:uiPriority w:val="99"/>
    <w:rsid w:val="00584936"/>
    <w:rPr>
      <w:rFonts w:ascii="Arial" w:hAnsi="Arial"/>
    </w:rPr>
  </w:style>
  <w:style w:type="paragraph" w:customStyle="1" w:styleId="bestektekst">
    <w:name w:val="bestektekst"/>
    <w:basedOn w:val="Standaard"/>
    <w:link w:val="bestektekstChar"/>
    <w:rsid w:val="003E502D"/>
    <w:rPr>
      <w:rFonts w:ascii="Arial" w:hAnsi="Arial" w:cs="Times New Roman" w:eastAsia="Times New Roman"/>
      <w:sz w:val="20"/>
    </w:rPr>
  </w:style>
  <w:style w:type="character" w:customStyle="1" w:styleId="bestektekstChar">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Tahoma"/>
    </w:rPr>
  </w:style>
  <w:style w:type="paragraph" w:styleId="P68B1DB1-Standaard3">
    <w:name w:val="P68B1DB1-Standaard3"/>
    <w:basedOn w:val="Standaard"/>
    <w:rPr>
      <w:rFonts w:cs="Tahoma"/>
    </w:rPr>
  </w:style>
  <w:style w:type="paragraph" w:styleId="P68B1DB1-bestektekst4">
    <w:name w:val="P68B1DB1-bestektekst4"/>
    <w:basedOn w:val="bestektekst"/>
    <w:rPr>
      <w:rFonts w:asciiTheme="minorHAnsi" w:hAnsiTheme="minorHAnsi" w:cs="Tahoma"/>
      <w:sz w:val="22"/>
    </w:rPr>
  </w:style>
  <w:style w:type="paragraph" w:styleId="P68B1DB1-Geenafstand5">
    <w:name w:val="P68B1DB1-Geenafstand5"/>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4B7AC-C0E3-457A-AE18-837D08A8C99C}">
  <ds:schemaRefs>
    <ds:schemaRef ds:uri="http://schemas.microsoft.com/sharepoint/v3/contenttype/forms"/>
  </ds:schemaRefs>
</ds:datastoreItem>
</file>

<file path=customXml/itemProps2.xml><?xml version="1.0" encoding="utf-8"?>
<ds:datastoreItem xmlns:ds="http://schemas.openxmlformats.org/officeDocument/2006/customXml" ds:itemID="{2DAD35A7-809F-4245-B575-B350810F2D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B8997D-4589-4EE5-9F5E-9D547C52CBA5}"/>
</file>

<file path=docProps/app.xml><?xml version="1.0" encoding="utf-8"?>
<Properties xmlns="http://schemas.openxmlformats.org/officeDocument/2006/extended-properties" xmlns:vt="http://schemas.openxmlformats.org/officeDocument/2006/docPropsVTypes">
  <Template>sjabloon interne docu</Template>
  <TotalTime>1</TotalTime>
  <Pages>2</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18</cp:revision>
  <cp:lastPrinted>2016-09-29T11:57:00Z</cp:lastPrinted>
  <dcterms:created xsi:type="dcterms:W3CDTF">2016-09-29T11:58:00Z</dcterms:created>
  <dcterms:modified xsi:type="dcterms:W3CDTF">2022-11-23T08:51:00Z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