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7A23" w14:textId="77777777">
      <w:pPr>
        <w:pStyle w:val="Kop1"/>
      </w:pPr>
      <w:r>
        <w:t xml:space="preserve">Recessed mounted wall louvre DucoGrille Classic G 45HP</w:t>
      </w:r>
    </w:p>
    <w:p w14:paraId="4A2D566F" w14:textId="77777777">
      <w:pPr>
        <w:pStyle w:val="Geenafstand"/>
      </w:pPr>
    </w:p>
    <w:p w14:paraId="4859CE05" w14:textId="6F1E822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8416CA9" w14:textId="60B58EF0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The DucoGrille Classic G 45HP has been specially developed for purge ventilation.</w:t>
      </w:r>
    </w:p>
    <w:p w14:paraId="40F256E0" w14:textId="77777777">
      <w:pPr>
        <w:pStyle w:val="P68B1DB1-Geenafstand1"/>
      </w:pPr>
      <w:r>
        <w:t xml:space="preserve">The resistance factor of the grille is exceptionally low, allowing large volumes of air to be supplied or extracted over smaller areas. The visual free area is 70%, the physical free area is 60%.</w:t>
      </w:r>
    </w:p>
    <w:p w14:paraId="2BFBB428" w14:textId="77777777">
      <w:pPr>
        <w:pStyle w:val="Geenafstand"/>
      </w:pPr>
    </w:p>
    <w:p w14:paraId="723B21C5" w14:textId="77777777">
      <w:pPr>
        <w:pStyle w:val="Kop2"/>
      </w:pPr>
      <w:r>
        <w:t>Features:</w:t>
      </w:r>
    </w:p>
    <w:p w14:paraId="1B1DB9F1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Louvres and frame:</w:t>
      </w:r>
    </w:p>
    <w:p w14:paraId="5E730CEB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</w:t>
      </w:r>
      <w:r>
        <w:t xml:space="preserve">extrusions (EN AW-6063 T66 (EN573-3)) to be clipped</w:t>
      </w:r>
      <w:r>
        <w:rPr>
          <w:color w:val="000000"/>
        </w:rPr>
        <w:t xml:space="preserve"> into louvre holders</w:t>
      </w:r>
    </w:p>
    <w:p w14:paraId="618B6818" w14:textId="0074CBF9">
      <w:pPr>
        <w:pStyle w:val="Geenafstand"/>
        <w:numPr>
          <w:ilvl w:val="0"/>
          <w:numId w:val="23"/>
        </w:numPr>
      </w:pPr>
      <w:r>
        <w:t xml:space="preserve">Blade height: 50 mm</w:t>
      </w:r>
    </w:p>
    <w:p w14:paraId="3C253F5B" w14:textId="1BC1B7D9">
      <w:pPr>
        <w:pStyle w:val="Geenafstand"/>
        <w:numPr>
          <w:ilvl w:val="0"/>
          <w:numId w:val="23"/>
        </w:numPr>
      </w:pPr>
      <w:r>
        <w:t xml:space="preserve">Louvre pitch: 50 mm</w:t>
      </w:r>
    </w:p>
    <w:p w14:paraId="7BFC4957" w14:textId="71B6AFA2">
      <w:pPr>
        <w:pStyle w:val="Geenafstand"/>
        <w:numPr>
          <w:ilvl w:val="0"/>
          <w:numId w:val="23"/>
        </w:numPr>
      </w:pPr>
      <w:r>
        <w:t xml:space="preserve">Frame rebate: 48 mm</w:t>
      </w:r>
    </w:p>
    <w:p w14:paraId="18969328" w14:textId="087CE137">
      <w:pPr>
        <w:pStyle w:val="Geenafstand"/>
        <w:numPr>
          <w:ilvl w:val="0"/>
          <w:numId w:val="23"/>
        </w:numPr>
      </w:pPr>
      <w:r>
        <w:t xml:space="preserve">Installation depth: 62 mm</w:t>
      </w:r>
    </w:p>
    <w:p w14:paraId="63982571" w14:textId="39D8A085">
      <w:pPr>
        <w:pStyle w:val="Geenafstand"/>
        <w:numPr>
          <w:ilvl w:val="0"/>
          <w:numId w:val="23"/>
        </w:numPr>
      </w:pPr>
      <w:r>
        <w:t xml:space="preserve">Section thickness: minimum 1.5 mm</w:t>
      </w:r>
    </w:p>
    <w:p w14:paraId="5EE15DEE" w14:textId="4692E83B">
      <w:pPr>
        <w:pStyle w:val="Geenafstand"/>
        <w:numPr>
          <w:ilvl w:val="0"/>
          <w:numId w:val="23"/>
        </w:numPr>
      </w:pPr>
      <w:r>
        <w:t xml:space="preserve">Visual free area: 70 %</w:t>
      </w:r>
    </w:p>
    <w:p w14:paraId="06DD534C" w14:textId="0CE3F814">
      <w:pPr>
        <w:pStyle w:val="Geenafstand"/>
        <w:numPr>
          <w:ilvl w:val="0"/>
          <w:numId w:val="23"/>
        </w:numPr>
      </w:pPr>
      <w:r>
        <w:t xml:space="preserve">Physical free area: 60 %</w:t>
      </w:r>
    </w:p>
    <w:p w14:paraId="73D14A4C" w14:textId="77777777">
      <w:pPr>
        <w:pStyle w:val="Geenafstand"/>
        <w:ind w:left="720"/>
      </w:pPr>
    </w:p>
    <w:p w14:paraId="5074A66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Louvre blade holders:</w:t>
      </w:r>
    </w:p>
    <w:p w14:paraId="2621DD1F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7C2CBE35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189ECD57" w14:textId="77777777">
      <w:pPr>
        <w:pStyle w:val="Geenafstand"/>
        <w:ind w:left="720"/>
      </w:pPr>
    </w:p>
    <w:p w14:paraId="3F1C2E96" w14:textId="77777777">
      <w:pPr>
        <w:pStyle w:val="Kop2"/>
      </w:pPr>
      <w:r>
        <w:t xml:space="preserve">Accessories (included):</w:t>
      </w:r>
    </w:p>
    <w:p w14:paraId="3733F667" w14:textId="20B0C62C">
      <w:pPr>
        <w:pStyle w:val="Geenafstand"/>
        <w:numPr>
          <w:ilvl w:val="0"/>
          <w:numId w:val="18"/>
        </w:numPr>
      </w:pPr>
      <w:r>
        <w:t xml:space="preserve">Insect-resistant stainless steel mesh 2.3 x 2.3 mm (standard), without mesh (optional) or with vermin-resistant mesh (on request)</w:t>
      </w:r>
    </w:p>
    <w:p w14:paraId="5F8092F3" w14:textId="38AF5496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629263B2" w14:textId="77777777">
      <w:pPr>
        <w:pStyle w:val="Geenafstand"/>
      </w:pPr>
    </w:p>
    <w:p w14:paraId="25078154" w14:textId="77777777">
      <w:pPr>
        <w:pStyle w:val="Kop2"/>
      </w:pPr>
      <w:r>
        <w:t xml:space="preserve">Surface treatment:</w:t>
      </w:r>
    </w:p>
    <w:p w14:paraId="2BF928F1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10A46C96" w14:textId="433176DB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0EE67177" w14:textId="32C7ADE8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99B93D5" w14:textId="77777777">
      <w:pPr>
        <w:pStyle w:val="Geenafstand"/>
        <w:rPr>
          <w:highlight w:val="yellow"/>
        </w:rPr>
      </w:pPr>
    </w:p>
    <w:p w14:paraId="208335A9" w14:textId="77777777">
      <w:pPr>
        <w:pStyle w:val="Kop2"/>
      </w:pPr>
      <w:r>
        <w:t xml:space="preserve">Functional specifications:</w:t>
      </w:r>
    </w:p>
    <w:p w14:paraId="3EAD656A" w14:textId="5DA02E72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1D18644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8.60</w:t>
      </w:r>
    </w:p>
    <w:p w14:paraId="4BCBF0A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7.51</w:t>
      </w:r>
    </w:p>
    <w:p w14:paraId="69DC0FF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0.341</w:t>
      </w:r>
    </w:p>
    <w:p w14:paraId="3A5DFDC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0.365</w:t>
      </w:r>
    </w:p>
    <w:p w14:paraId="42DE97B6" w14:textId="7945EFAC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0B08A29B" w14:textId="77777777">
      <w:pPr>
        <w:pStyle w:val="Geenafstand"/>
        <w:rPr>
          <w:rFonts w:cs="Tahoma"/>
        </w:rPr>
      </w:pPr>
    </w:p>
    <w:p w14:paraId="706EECB8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6A7C333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11.49</w:t>
      </w:r>
    </w:p>
    <w:p w14:paraId="39C6E10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7.34</w:t>
      </w:r>
    </w:p>
    <w:p w14:paraId="1DB303D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77A7EB9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0.369</w:t>
      </w:r>
    </w:p>
    <w:p w14:paraId="00068D9A" w14:textId="77777777">
      <w:pPr>
        <w:pStyle w:val="Geenafstand"/>
        <w:rPr>
          <w:rFonts w:cs="Tahoma"/>
        </w:rPr>
      </w:pPr>
    </w:p>
    <w:p w14:paraId="545A071D" w14:textId="553998ED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1CCFD094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B81746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605AE3C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19E09BF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58CC0A53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26B509D1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0A464D7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4616FDC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7B12F84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1CAFFED" w14:textId="77777777">
      <w:pPr>
        <w:pStyle w:val="Geenafstand"/>
        <w:rPr>
          <w:rFonts w:cs="Tahoma"/>
        </w:rPr>
      </w:pPr>
    </w:p>
    <w:p w14:paraId="03C8FBFF" w14:textId="7777777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50781165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29402C8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1DF912E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7571C4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3E4D35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5C8D957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3EACBC2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03BB9CB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F77927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93B8ADF" w14:textId="77777777">
      <w:pPr>
        <w:pStyle w:val="Geenafstand"/>
        <w:rPr>
          <w:rFonts w:cs="Tahoma"/>
          <w:highlight w:val="yellow"/>
        </w:rPr>
      </w:pPr>
    </w:p>
    <w:p w14:paraId="79FB2472" w14:textId="77777777">
      <w:pPr>
        <w:pStyle w:val="Kop2"/>
      </w:pPr>
      <w:r>
        <w:t xml:space="preserve">Complies with or tested in accordance with the following standards:</w:t>
      </w:r>
    </w:p>
    <w:p w14:paraId="32B215FC" w14:textId="42B8FE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75024607" w14:textId="4E16D913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73456071" w14:textId="5D9297D9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4791D074" w14:textId="5BD859E4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34EAD625" w14:textId="77777777">
      <w:pPr>
        <w:pStyle w:val="Geenafstand"/>
        <w:rPr>
          <w:rFonts w:asciiTheme="minorHAnsi" w:hAnsiTheme="minorHAnsi"/>
        </w:rPr>
      </w:pPr>
    </w:p>
    <w:p w14:paraId="30261439" w14:textId="77777777">
      <w:pPr>
        <w:pStyle w:val="Geenafstand"/>
        <w:rPr>
          <w:rFonts w:asciiTheme="minorHAnsi" w:hAnsiTheme="minorHAnsi"/>
        </w:rPr>
      </w:pPr>
    </w:p>
    <w:p w14:paraId="3FE28CD3" w14:textId="77777777">
      <w:pPr>
        <w:pStyle w:val="Kop2"/>
      </w:pPr>
      <w:r>
        <w:t xml:space="preserve">Fire reaction</w:t>
      </w:r>
    </w:p>
    <w:p w14:paraId="71414461" w14:textId="77777777">
      <w:pPr>
        <w:pStyle w:val="Lijstalinea"/>
        <w:numPr>
          <w:ilvl w:val="0"/>
          <w:numId w:val="26"/>
        </w:numPr>
      </w:pPr>
      <w:r>
        <w:t xml:space="preserve">If version with plastic louvre holders: D-s2,d0 (EN13501-1)</w:t>
      </w:r>
    </w:p>
    <w:p w14:paraId="4BBD36C4" w14:textId="3E694507">
      <w:pPr>
        <w:pStyle w:val="Lijstalinea"/>
        <w:numPr>
          <w:ilvl w:val="0"/>
          <w:numId w:val="26"/>
        </w:numPr>
      </w:pPr>
      <w:r>
        <w:t xml:space="preserve">If version with metal louvre holders: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574" w14:textId="77777777">
      <w:r>
        <w:separator/>
      </w:r>
    </w:p>
  </w:endnote>
  <w:endnote w:type="continuationSeparator" w:id="0">
    <w:p w14:paraId="398A9C9C" w14:textId="77777777">
      <w:r>
        <w:continuationSeparator/>
      </w:r>
    </w:p>
  </w:endnote>
  <w:endnote w:type="continuationNotice" w:id="1">
    <w:p w14:paraId="3F0B5F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6B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A230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CC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479" w14:textId="77777777">
      <w:r>
        <w:separator/>
      </w:r>
    </w:p>
  </w:footnote>
  <w:footnote w:type="continuationSeparator" w:id="0">
    <w:p w14:paraId="75A7DC1E" w14:textId="77777777">
      <w:r>
        <w:continuationSeparator/>
      </w:r>
    </w:p>
  </w:footnote>
  <w:footnote w:type="continuationNotice" w:id="1">
    <w:p w14:paraId="79D709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C207" w14:textId="77777777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75ED" w14:textId="77777777">
    <w:pPr>
      <w:pStyle w:val="Koptekst"/>
    </w:pPr>
    <w:r>
      <w:pict w14:anchorId="0232C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BC23" w14:textId="77777777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5100"/>
    <w:rsid w:val="001470E4"/>
    <w:rsid w:val="00153EEE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3524"/>
    <w:rsid w:val="003E1B5F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A7532"/>
    <w:rsid w:val="006B03E9"/>
    <w:rsid w:val="006C3D0E"/>
    <w:rsid w:val="00704436"/>
    <w:rsid w:val="00726DD8"/>
    <w:rsid w:val="00737673"/>
    <w:rsid w:val="00787799"/>
    <w:rsid w:val="007A06F7"/>
    <w:rsid w:val="007B4030"/>
    <w:rsid w:val="007D5206"/>
    <w:rsid w:val="00813B90"/>
    <w:rsid w:val="00816D7F"/>
    <w:rsid w:val="008D1CFA"/>
    <w:rsid w:val="00910FD7"/>
    <w:rsid w:val="009A17EA"/>
    <w:rsid w:val="00A231A8"/>
    <w:rsid w:val="00A322CC"/>
    <w:rsid w:val="00A85382"/>
    <w:rsid w:val="00B10DC4"/>
    <w:rsid w:val="00B20205"/>
    <w:rsid w:val="00B21D6F"/>
    <w:rsid w:val="00B33D5D"/>
    <w:rsid w:val="00BA5D80"/>
    <w:rsid w:val="00BB525C"/>
    <w:rsid w:val="00BC2A15"/>
    <w:rsid w:val="00BD5A12"/>
    <w:rsid w:val="00BF633E"/>
    <w:rsid w:val="00C1074C"/>
    <w:rsid w:val="00C11DFF"/>
    <w:rsid w:val="00CB5A3D"/>
    <w:rsid w:val="00D0178E"/>
    <w:rsid w:val="00D34B9C"/>
    <w:rsid w:val="00D45777"/>
    <w:rsid w:val="00D64E46"/>
    <w:rsid w:val="00D976D7"/>
    <w:rsid w:val="00DA7063"/>
    <w:rsid w:val="00DD4C07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1C86A88D"/>
    <w:rsid w:val="403E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B733-705D-4723-88A4-80C68339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2016-09-29T11:57:00Z</cp:lastPrinted>
  <dcterms:created xsi:type="dcterms:W3CDTF">2016-10-07T11:53:00Z</dcterms:created>
  <dcterms:modified xsi:type="dcterms:W3CDTF">2023-10-05T11:41:00Z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