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B3F8" w14:textId="77777777">
      <w:pPr>
        <w:pStyle w:val="Kop1"/>
      </w:pPr>
      <w:r>
        <w:t xml:space="preserve">Grille de fenêtre à encastrer DucoGrille NightVent</w:t>
      </w:r>
    </w:p>
    <w:p w14:paraId="6403F9FF" w14:textId="77777777">
      <w:pPr>
        <w:pStyle w:val="Geenafstand"/>
      </w:pPr>
    </w:p>
    <w:p w14:paraId="079AA1BA" w14:textId="2D85CCC0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523B1A3C" w14:textId="79CDF1D7">
      <w:pPr>
        <w:pStyle w:val="P68B1DB1-Geenafstand2"/>
      </w:pPr>
      <w:r>
        <w:rPr>
          <w:sz w:val="23"/>
        </w:rPr>
        <w:t xml:space="preserve">Ce volet de ventilation substituant au vitrage (pour des épaisseurs de verre de 24 à 48 mm) avec contrôle optionnel par mesure de CO</w:t>
      </w:r>
      <w:r>
        <w:rPr>
          <w:sz w:val="17"/>
          <w:vertAlign w:val="subscript"/>
        </w:rPr>
        <w:t>2</w:t>
      </w:r>
      <w:r>
        <w:rPr>
          <w:sz w:val="23"/>
        </w:rPr>
        <w:t xml:space="preserve"> et de température, est protégée de l'extérieur par une grille de fenêtre esthétique, qui peut ou non être anti-effraction. Grâce au panneau intérieur plat, le DucoGrille NightVent présente un design élégant.</w:t>
      </w:r>
    </w:p>
    <w:p w14:paraId="406A5C71" w14:textId="77777777">
      <w:pPr>
        <w:pStyle w:val="Geenafstand"/>
      </w:pPr>
    </w:p>
    <w:p w14:paraId="4B69436D" w14:textId="77777777">
      <w:pPr>
        <w:pStyle w:val="Kop2"/>
      </w:pPr>
      <w:r>
        <w:t xml:space="preserve">Caractéristiques :</w:t>
      </w:r>
    </w:p>
    <w:p w14:paraId="204C876A" w14:textId="77777777">
      <w:pPr>
        <w:pStyle w:val="Geenafstand"/>
        <w:numPr>
          <w:ilvl w:val="0"/>
          <w:numId w:val="15"/>
        </w:numPr>
      </w:pPr>
      <w:r>
        <w:t xml:space="preserve">Type de lame : DucoGrille Solid 30Z avec perforation (P1) hauteur 21 mm x largeur 2.5 mm</w:t>
      </w:r>
    </w:p>
    <w:p w14:paraId="32F3A6AE" w14:textId="6CC3B7AB">
      <w:pPr>
        <w:pStyle w:val="Geenafstand"/>
        <w:numPr>
          <w:ilvl w:val="0"/>
          <w:numId w:val="15"/>
        </w:numPr>
      </w:pPr>
      <w:r>
        <w:t xml:space="preserve">Pas de lame : 37,5 mm</w:t>
      </w:r>
    </w:p>
    <w:p w14:paraId="484E2B64" w14:textId="2B6A10FC">
      <w:pPr>
        <w:pStyle w:val="Geenafstand"/>
        <w:numPr>
          <w:ilvl w:val="0"/>
          <w:numId w:val="15"/>
        </w:numPr>
      </w:pPr>
      <w:r>
        <w:t xml:space="preserve">Largeur de bride : 30 mm</w:t>
      </w:r>
    </w:p>
    <w:p w14:paraId="79E36E6C" w14:textId="31BBE8F4">
      <w:pPr>
        <w:pStyle w:val="Geenafstand"/>
        <w:numPr>
          <w:ilvl w:val="0"/>
          <w:numId w:val="15"/>
        </w:numPr>
      </w:pPr>
      <w:r>
        <w:t xml:space="preserve">Hauteur : min. 300 mm, max. 2500 mm (selon la combinaison, voir le tableau des dimensions dans la fiche technique)</w:t>
      </w:r>
    </w:p>
    <w:p w14:paraId="25100FEF" w14:textId="31F33E6A">
      <w:pPr>
        <w:pStyle w:val="Geenafstand"/>
        <w:numPr>
          <w:ilvl w:val="0"/>
          <w:numId w:val="15"/>
        </w:numPr>
      </w:pPr>
      <w:r>
        <w:t xml:space="preserve">Largeur : min. 300 mm, max. 2500 mm (selon la combinaison, voir le tableau des dimensions dans la fiche technique)</w:t>
      </w:r>
    </w:p>
    <w:p w14:paraId="74401079" w14:textId="2524CA22">
      <w:pPr>
        <w:pStyle w:val="Geenafstand"/>
        <w:numPr>
          <w:ilvl w:val="0"/>
          <w:numId w:val="15"/>
        </w:numPr>
      </w:pPr>
      <w:r>
        <w:t xml:space="preserve">Profondeur : 115 mm</w:t>
      </w:r>
    </w:p>
    <w:p w14:paraId="58C4EB31" w14:textId="0F6B39BF">
      <w:pPr>
        <w:pStyle w:val="Geenafstand"/>
        <w:numPr>
          <w:ilvl w:val="0"/>
          <w:numId w:val="15"/>
        </w:numPr>
      </w:pPr>
      <w:r>
        <w:t xml:space="preserve">Poids : 80 kg maximum ou 95 kg maximum en cas de protection contre l'effraction</w:t>
      </w:r>
    </w:p>
    <w:p w14:paraId="157F8CBF" w14:textId="1F92FB21">
      <w:pPr>
        <w:pStyle w:val="Geenafstand"/>
        <w:numPr>
          <w:ilvl w:val="0"/>
          <w:numId w:val="15"/>
        </w:numPr>
      </w:pPr>
      <w:r>
        <w:t xml:space="preserve">Matériau :</w:t>
      </w:r>
    </w:p>
    <w:p w14:paraId="59473BF9" w14:textId="77777777">
      <w:pPr>
        <w:pStyle w:val="Geenafstand"/>
        <w:numPr>
          <w:ilvl w:val="1"/>
          <w:numId w:val="15"/>
        </w:numPr>
      </w:pPr>
      <w:r>
        <w:t xml:space="preserve">Intérieur et extérieur : aluminium Al Mg Si 0,5</w:t>
      </w:r>
    </w:p>
    <w:p w14:paraId="1CD4AF54" w14:textId="77777777">
      <w:pPr>
        <w:pStyle w:val="Geenafstand"/>
        <w:numPr>
          <w:ilvl w:val="1"/>
          <w:numId w:val="15"/>
        </w:numPr>
      </w:pPr>
      <w:r>
        <w:t xml:space="preserve">Pont thermique : PVC</w:t>
      </w:r>
    </w:p>
    <w:p w14:paraId="2656E443" w14:textId="77777777">
      <w:pPr>
        <w:pStyle w:val="Geenafstand"/>
        <w:numPr>
          <w:ilvl w:val="1"/>
          <w:numId w:val="15"/>
        </w:numPr>
      </w:pPr>
      <w:r>
        <w:t xml:space="preserve">Isolation : PIR</w:t>
      </w:r>
    </w:p>
    <w:p w14:paraId="6E7FA166" w14:textId="77777777">
      <w:pPr>
        <w:pStyle w:val="Geenafstand"/>
        <w:numPr>
          <w:ilvl w:val="0"/>
          <w:numId w:val="15"/>
        </w:numPr>
      </w:pPr>
      <w:r>
        <w:t xml:space="preserve">Couleurs :</w:t>
      </w:r>
    </w:p>
    <w:p w14:paraId="315FB5B3" w14:textId="64B8D0F1">
      <w:pPr>
        <w:pStyle w:val="Geenafstand"/>
        <w:numPr>
          <w:ilvl w:val="1"/>
          <w:numId w:val="15"/>
        </w:numPr>
      </w:pPr>
      <w:r>
        <w:t xml:space="preserve">Panneau intérieur : toutes les couleurs RAL possibles</w:t>
      </w:r>
    </w:p>
    <w:p w14:paraId="3FCA6061" w14:textId="213490FC">
      <w:pPr>
        <w:pStyle w:val="Geenafstand"/>
        <w:numPr>
          <w:ilvl w:val="1"/>
          <w:numId w:val="15"/>
        </w:numPr>
      </w:pPr>
      <w:r>
        <w:t xml:space="preserve">Cadre extérieur : toutes les couleurs RAL possibles</w:t>
      </w:r>
    </w:p>
    <w:p w14:paraId="51E04699" w14:textId="78AAC871">
      <w:pPr>
        <w:pStyle w:val="Geenafstand"/>
        <w:numPr>
          <w:ilvl w:val="0"/>
          <w:numId w:val="15"/>
        </w:numPr>
      </w:pPr>
      <w:r>
        <w:t xml:space="preserve">Pose : remplacement de la vitre</w:t>
      </w:r>
    </w:p>
    <w:p w14:paraId="240141DC" w14:textId="4AD8A065">
      <w:pPr>
        <w:pStyle w:val="Geenafstand"/>
        <w:numPr>
          <w:ilvl w:val="0"/>
          <w:numId w:val="15"/>
        </w:numPr>
      </w:pPr>
      <w:r>
        <w:t xml:space="preserve">Épaisseur du profil : minimum 1,2 mm</w:t>
      </w:r>
    </w:p>
    <w:p w14:paraId="5F486C70" w14:textId="738E1A94">
      <w:pPr>
        <w:pStyle w:val="Geenafstand"/>
        <w:numPr>
          <w:ilvl w:val="0"/>
          <w:numId w:val="15"/>
        </w:numPr>
      </w:pPr>
      <w:r>
        <w:t xml:space="preserve">Épaisseur du verre : 24, 28, 32, 36, 40, 44 ou 48 mm</w:t>
      </w:r>
    </w:p>
    <w:p w14:paraId="7874E485" w14:textId="2D9EA271">
      <w:pPr>
        <w:pStyle w:val="Geenafstand"/>
        <w:numPr>
          <w:ilvl w:val="0"/>
          <w:numId w:val="15"/>
        </w:numPr>
      </w:pPr>
      <w:r>
        <w:t xml:space="preserve">Surface visuelle libre : 60 % (par mètre de perforation)</w:t>
      </w:r>
    </w:p>
    <w:p w14:paraId="376FA85F" w14:textId="39CA9A80">
      <w:pPr>
        <w:pStyle w:val="Geenafstand"/>
        <w:numPr>
          <w:ilvl w:val="0"/>
          <w:numId w:val="15"/>
        </w:numPr>
      </w:pPr>
      <w:r>
        <w:t xml:space="preserve">Surface physique libre : 34 % (utiliser le facteur K pour le calcul !)</w:t>
      </w:r>
    </w:p>
    <w:p w14:paraId="519B0746" w14:textId="2C95E4FC">
      <w:pPr>
        <w:pStyle w:val="Geenafstand"/>
        <w:numPr>
          <w:ilvl w:val="0"/>
          <w:numId w:val="15"/>
        </w:numPr>
      </w:pPr>
      <w:r>
        <w:t xml:space="preserve">Surface ouvert : 369 L/s*m² @ 2 Pa</w:t>
      </w:r>
    </w:p>
    <w:p w14:paraId="4372DC33" w14:textId="0D7E7223">
      <w:pPr>
        <w:pStyle w:val="Geenafstand"/>
        <w:numPr>
          <w:ilvl w:val="0"/>
          <w:numId w:val="15"/>
        </w:numPr>
      </w:pPr>
      <w:r>
        <w:t xml:space="preserve">Orientation : oscillant ou pivotant (gauche ou droite si largeur &lt; 600 mm)</w:t>
      </w:r>
    </w:p>
    <w:p w14:paraId="28766D37" w14:textId="46ED7358">
      <w:pPr>
        <w:pStyle w:val="Geenafstand"/>
        <w:numPr>
          <w:ilvl w:val="0"/>
          <w:numId w:val="15"/>
        </w:numPr>
      </w:pPr>
      <w:r>
        <w:t xml:space="preserve">Positions : positions intermédiaires possibles</w:t>
      </w:r>
    </w:p>
    <w:p w14:paraId="6248A4E7" w14:textId="1E6ECD83">
      <w:pPr>
        <w:pStyle w:val="Geenafstand"/>
        <w:numPr>
          <w:ilvl w:val="0"/>
          <w:numId w:val="15"/>
        </w:numPr>
      </w:pPr>
      <w:r>
        <w:t xml:space="preserve">Course : 300 mm ou 200 mm si largeur et/ou hauteur &lt; 700 mm</w:t>
      </w:r>
    </w:p>
    <w:p w14:paraId="3464A724" w14:textId="1BCEEC90">
      <w:pPr>
        <w:pStyle w:val="Geenafstand"/>
        <w:numPr>
          <w:ilvl w:val="0"/>
          <w:numId w:val="15"/>
        </w:numPr>
      </w:pPr>
      <w:r>
        <w:t xml:space="preserve">Commande : motorisée, 24 VDC, 0,7 A, max. 22 W</w:t>
      </w:r>
    </w:p>
    <w:p w14:paraId="146CEF77" w14:textId="6C561F36">
      <w:pPr>
        <w:pStyle w:val="Geenafstand"/>
        <w:numPr>
          <w:ilvl w:val="0"/>
          <w:numId w:val="15"/>
        </w:numPr>
      </w:pPr>
      <w:r>
        <w:t xml:space="preserve">Vitesse : 8-12 mm/s à 2/3 de la force</w:t>
      </w:r>
    </w:p>
    <w:p w14:paraId="45BA514B" w14:textId="3EF83EB9">
      <w:pPr>
        <w:pStyle w:val="Geenafstand"/>
        <w:numPr>
          <w:ilvl w:val="0"/>
          <w:numId w:val="15"/>
        </w:numPr>
      </w:pPr>
      <w:r>
        <w:t xml:space="preserve">Conditions de fonctionnement : -25° C à +60°C</w:t>
      </w:r>
    </w:p>
    <w:p w14:paraId="17CD9433" w14:textId="77777777">
      <w:pPr>
        <w:pStyle w:val="Geenafstand"/>
      </w:pPr>
    </w:p>
    <w:p w14:paraId="44BB15DC" w14:textId="77777777">
      <w:pPr>
        <w:pStyle w:val="Kop2"/>
      </w:pPr>
      <w:r>
        <w:t xml:space="preserve">Accessoires (inclus) :</w:t>
      </w:r>
    </w:p>
    <w:p w14:paraId="58426EA4" w14:textId="548B0C75">
      <w:pPr>
        <w:pStyle w:val="Geenafstand"/>
        <w:numPr>
          <w:ilvl w:val="0"/>
          <w:numId w:val="18"/>
        </w:numPr>
      </w:pPr>
      <w:r>
        <w:t xml:space="preserve">En option, maille en acier inoxydable anti-insectes 2,3 x 2,3 mm</w:t>
      </w:r>
    </w:p>
    <w:p w14:paraId="079B5BA1" w14:textId="7569C8C1">
      <w:pPr>
        <w:pStyle w:val="Geenafstand"/>
        <w:numPr>
          <w:ilvl w:val="0"/>
          <w:numId w:val="18"/>
        </w:numPr>
      </w:pPr>
      <w:r>
        <w:t xml:space="preserve">Protection anti-effraction en option selon la classe WK2</w:t>
      </w:r>
    </w:p>
    <w:p w14:paraId="6E16DEFE" w14:textId="769258B7">
      <w:pPr>
        <w:spacing w:after="200" w:line="276" w:lineRule="auto"/>
        <w:rPr>
          <w:rFonts w:ascii="Calibri" w:hAnsi="Calibri" w:cs="Times New Roman" w:eastAsia="Calibri"/>
          <w:sz w:val="22"/>
        </w:rPr>
      </w:pPr>
      <w:r>
        <w:br w:type="page"/>
      </w:r>
    </w:p>
    <w:p w14:paraId="7E759641" w14:textId="77777777">
      <w:pPr>
        <w:pStyle w:val="Kop2"/>
      </w:pPr>
      <w:r>
        <w:t xml:space="preserve">Traitement de surface :</w:t>
      </w:r>
    </w:p>
    <w:p w14:paraId="00122FAE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54BBE79F" w14:textId="762DCC24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47B1AE8E" w14:textId="5BAE38D4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0682655E" w14:textId="77777777">
      <w:pPr>
        <w:pStyle w:val="Geenafstand"/>
      </w:pPr>
    </w:p>
    <w:p w14:paraId="53776A37" w14:textId="77777777">
      <w:pPr>
        <w:pStyle w:val="Kop2"/>
      </w:pPr>
      <w:r>
        <w:t xml:space="preserve">Caractéristiques fonctionnelles :</w:t>
      </w:r>
    </w:p>
    <w:p w14:paraId="27329A1F" w14:textId="77777777">
      <w:pPr>
        <w:pStyle w:val="Kop3"/>
        <w:numPr>
          <w:ilvl w:val="0"/>
          <w:numId w:val="17"/>
        </w:numPr>
      </w:pPr>
      <w:r>
        <w:t xml:space="preserve">Débit :</w:t>
      </w:r>
    </w:p>
    <w:p w14:paraId="5B4F5E71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entrée d'air : 24,51</w:t>
      </w:r>
    </w:p>
    <w:p w14:paraId="0EE70453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extraction : 24,51</w:t>
      </w:r>
    </w:p>
    <w:p w14:paraId="4F9D8D83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0,202</w:t>
      </w:r>
    </w:p>
    <w:p w14:paraId="6A4ABE9E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0,202</w:t>
      </w:r>
    </w:p>
    <w:p w14:paraId="569016A9" w14:textId="77777777">
      <w:pPr>
        <w:pStyle w:val="Geenafstand"/>
        <w:rPr>
          <w:rFonts w:cs="Tahoma"/>
        </w:rPr>
      </w:pPr>
    </w:p>
    <w:p w14:paraId="507FA00B" w14:textId="77777777">
      <w:pPr>
        <w:pStyle w:val="Kop3"/>
        <w:numPr>
          <w:ilvl w:val="0"/>
          <w:numId w:val="19"/>
        </w:numPr>
      </w:pPr>
      <w:r>
        <w:t xml:space="preserve">Résistance à l'eau</w:t>
      </w:r>
    </w:p>
    <w:p w14:paraId="4B2BAE5F" w14:textId="1E1CB3B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65CD4D53" w14:textId="4E2857F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101C48B0" w14:textId="7777777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281D521E" w14:textId="15DDED2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479EAF9D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2DC3F839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07E41BFF" w14:textId="2C4863F4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5512C9F8" w14:textId="64D27C52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64E7641F" w14:textId="77777777">
      <w:pPr>
        <w:pStyle w:val="Geenafstand"/>
        <w:rPr>
          <w:rFonts w:cs="Tahoma"/>
        </w:rPr>
      </w:pPr>
    </w:p>
    <w:p w14:paraId="4CDB221C" w14:textId="77777777">
      <w:pPr>
        <w:pStyle w:val="Kop3"/>
        <w:numPr>
          <w:ilvl w:val="0"/>
          <w:numId w:val="19"/>
        </w:numPr>
      </w:pPr>
      <w:r>
        <w:t xml:space="preserve">Valeur d'amortissement</w:t>
      </w:r>
    </w:p>
    <w:p w14:paraId="0DB85F0C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Rw position ouverte (C;Ctr) (en dB) : 10 (0;-1)</w:t>
      </w:r>
    </w:p>
    <w:p w14:paraId="7522FEC9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Rw position fermée (C;Ctr) (en dB) : 33 (-1;-4)</w:t>
      </w:r>
    </w:p>
    <w:p w14:paraId="04730703" w14:textId="77777777">
      <w:pPr>
        <w:pStyle w:val="Geenafstand"/>
        <w:rPr>
          <w:rFonts w:cs="Tahoma"/>
        </w:rPr>
      </w:pPr>
    </w:p>
    <w:p w14:paraId="5A956465" w14:textId="77777777">
      <w:pPr>
        <w:pStyle w:val="Kop3"/>
        <w:numPr>
          <w:ilvl w:val="0"/>
          <w:numId w:val="19"/>
        </w:numPr>
      </w:pPr>
      <w:r>
        <w:t xml:space="preserve">Valeur d'isolation</w:t>
      </w:r>
    </w:p>
    <w:p w14:paraId="30396EC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U = 1,5 W/m²K</w:t>
      </w:r>
    </w:p>
    <w:p w14:paraId="06BDF134" w14:textId="77777777">
      <w:pPr>
        <w:pStyle w:val="Geenafstand"/>
        <w:rPr>
          <w:rFonts w:cs="Tahoma"/>
        </w:rPr>
      </w:pPr>
    </w:p>
    <w:p w14:paraId="265C8ED5" w14:textId="77777777">
      <w:pPr>
        <w:pStyle w:val="P68B1DB1-Geenafstand4"/>
        <w:numPr>
          <w:ilvl w:val="0"/>
          <w:numId w:val="19"/>
        </w:numPr>
        <w:rPr>
          <w:rFonts w:ascii="Arial" w:hAnsi="Arial" w:cstheme="majorBidi" w:eastAsiaTheme="majorEastAsia"/>
          <w:color w:val="43B02A"/>
        </w:rPr>
      </w:pPr>
      <w:r>
        <w:t xml:space="preserve">Étanchéité à l'air</w:t>
      </w:r>
    </w:p>
    <w:p w14:paraId="47E04B7C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Surpression Qn 50 = 3,6 m³/h/m²</w:t>
      </w:r>
    </w:p>
    <w:p w14:paraId="02BCA02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Souspression Qn 50 = 2,4 m³/h/m²</w:t>
      </w:r>
    </w:p>
    <w:p w14:paraId="1959A6C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Surpression Qn 100 = 5,4 m³/h/m²</w:t>
      </w:r>
    </w:p>
    <w:p w14:paraId="1F60F91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Souspression Qn 100 = 3,8 m³/h/m²</w:t>
      </w:r>
    </w:p>
    <w:p w14:paraId="6641BAEE" w14:textId="77777777"/>
    <w:p w14:paraId="02AD1DCC" w14:textId="77777777">
      <w:pPr>
        <w:pStyle w:val="Kop2"/>
      </w:pPr>
      <w:r>
        <w:t xml:space="preserve">Conforme ou testé selon les normes :</w:t>
      </w:r>
    </w:p>
    <w:p w14:paraId="465CCCB6" w14:textId="1012037E">
      <w:pPr>
        <w:pStyle w:val="P68B1DB1-bestektekst5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(si finition thermolaqué)</w:t>
      </w:r>
    </w:p>
    <w:p w14:paraId="71264566" w14:textId="77777777">
      <w:pPr>
        <w:pStyle w:val="P68B1DB1-bestektekst5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64413E62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360317D5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EN 13030 : étanchéité à l'eau et détermination des coefficients Ce et Cd</w:t>
      </w:r>
    </w:p>
    <w:p w14:paraId="2FB6253D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Classe 3 - jusqu'à 600 Pa, EN 12207 : étanchéité à l'air</w:t>
      </w:r>
    </w:p>
    <w:p w14:paraId="79BF6D59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Classe 9a EN 12208, EN 1027 : étanchéité à l'eau</w:t>
      </w:r>
    </w:p>
    <w:p w14:paraId="3FD2E784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EN ISO 10140 : mesures acoustiques</w:t>
      </w:r>
    </w:p>
    <w:p w14:paraId="19089A48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Classe WK2 : résistance à l'effraction</w:t>
      </w:r>
    </w:p>
    <w:p w14:paraId="7A138223" w14:textId="77777777">
      <w:pPr>
        <w:pStyle w:val="P68B1DB1-Geenafstand6"/>
        <w:numPr>
          <w:ilvl w:val="0"/>
          <w:numId w:val="20"/>
        </w:numPr>
        <w:rPr>
          <w:rFonts w:asciiTheme="minorHAnsi" w:hAnsiTheme="minorHAnsi"/>
        </w:rPr>
      </w:pPr>
      <w:r>
        <w:t xml:space="preserve">Classe 2a EN 12210, EN 12211 : résistance à la charge du vent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EDA0" w14:textId="77777777">
      <w:r>
        <w:separator/>
      </w:r>
    </w:p>
  </w:endnote>
  <w:endnote w:type="continuationSeparator" w:id="0">
    <w:p w14:paraId="436940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CCFF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7C8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41B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0C7B" w14:textId="77777777">
      <w:r>
        <w:separator/>
      </w:r>
    </w:p>
  </w:footnote>
  <w:footnote w:type="continuationSeparator" w:id="0">
    <w:p w14:paraId="6A42B4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FD20" w14:textId="77777777">
    <w:pPr>
      <w:pStyle w:val="Koptekst"/>
    </w:pPr>
    <w:r>
      <w:pict w14:anchorId="11AA7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DD9B" w14:textId="77777777">
    <w:pPr>
      <w:pStyle w:val="Koptekst"/>
    </w:pPr>
    <w:r>
      <w:pict w14:anchorId="52A61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0DA2" w14:textId="77777777">
    <w:pPr>
      <w:pStyle w:val="Koptekst"/>
    </w:pPr>
    <w:r>
      <w:pict w14:anchorId="48BDD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67539">
    <w:abstractNumId w:val="20"/>
  </w:num>
  <w:num w:numId="2" w16cid:durableId="2006207180">
    <w:abstractNumId w:val="16"/>
  </w:num>
  <w:num w:numId="3" w16cid:durableId="365523399">
    <w:abstractNumId w:val="10"/>
  </w:num>
  <w:num w:numId="4" w16cid:durableId="314381906">
    <w:abstractNumId w:val="6"/>
  </w:num>
  <w:num w:numId="5" w16cid:durableId="1134636954">
    <w:abstractNumId w:val="5"/>
  </w:num>
  <w:num w:numId="6" w16cid:durableId="337461907">
    <w:abstractNumId w:val="9"/>
  </w:num>
  <w:num w:numId="7" w16cid:durableId="2130314145">
    <w:abstractNumId w:val="4"/>
  </w:num>
  <w:num w:numId="8" w16cid:durableId="1058942250">
    <w:abstractNumId w:val="3"/>
  </w:num>
  <w:num w:numId="9" w16cid:durableId="41054515">
    <w:abstractNumId w:val="2"/>
  </w:num>
  <w:num w:numId="10" w16cid:durableId="927351730">
    <w:abstractNumId w:val="1"/>
  </w:num>
  <w:num w:numId="11" w16cid:durableId="2087073465">
    <w:abstractNumId w:val="0"/>
  </w:num>
  <w:num w:numId="12" w16cid:durableId="2037343067">
    <w:abstractNumId w:val="7"/>
  </w:num>
  <w:num w:numId="13" w16cid:durableId="1335569726">
    <w:abstractNumId w:val="8"/>
  </w:num>
  <w:num w:numId="14" w16cid:durableId="1652320725">
    <w:abstractNumId w:val="19"/>
  </w:num>
  <w:num w:numId="15" w16cid:durableId="1354189275">
    <w:abstractNumId w:val="11"/>
  </w:num>
  <w:num w:numId="16" w16cid:durableId="2095391935">
    <w:abstractNumId w:val="18"/>
  </w:num>
  <w:num w:numId="17" w16cid:durableId="338042226">
    <w:abstractNumId w:val="13"/>
  </w:num>
  <w:num w:numId="18" w16cid:durableId="128211343">
    <w:abstractNumId w:val="17"/>
  </w:num>
  <w:num w:numId="19" w16cid:durableId="1540555938">
    <w:abstractNumId w:val="12"/>
  </w:num>
  <w:num w:numId="20" w16cid:durableId="1510212325">
    <w:abstractNumId w:val="15"/>
  </w:num>
  <w:num w:numId="21" w16cid:durableId="12642627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4227"/>
    <w:rsid w:val="000974F5"/>
    <w:rsid w:val="000A4893"/>
    <w:rsid w:val="000D4094"/>
    <w:rsid w:val="0014621D"/>
    <w:rsid w:val="001470E4"/>
    <w:rsid w:val="00153EEE"/>
    <w:rsid w:val="00163FF7"/>
    <w:rsid w:val="001C548A"/>
    <w:rsid w:val="002047D0"/>
    <w:rsid w:val="00217093"/>
    <w:rsid w:val="00222F29"/>
    <w:rsid w:val="00232A66"/>
    <w:rsid w:val="002768A1"/>
    <w:rsid w:val="002A46E2"/>
    <w:rsid w:val="002A570F"/>
    <w:rsid w:val="002A6498"/>
    <w:rsid w:val="002D28BD"/>
    <w:rsid w:val="002F4432"/>
    <w:rsid w:val="00315892"/>
    <w:rsid w:val="003760C8"/>
    <w:rsid w:val="00393524"/>
    <w:rsid w:val="003A2BE9"/>
    <w:rsid w:val="003E502D"/>
    <w:rsid w:val="004772FD"/>
    <w:rsid w:val="00485348"/>
    <w:rsid w:val="00490766"/>
    <w:rsid w:val="004929D2"/>
    <w:rsid w:val="004A6709"/>
    <w:rsid w:val="004B10FD"/>
    <w:rsid w:val="004B579A"/>
    <w:rsid w:val="00515344"/>
    <w:rsid w:val="00522424"/>
    <w:rsid w:val="005506C3"/>
    <w:rsid w:val="00584936"/>
    <w:rsid w:val="005A1F6F"/>
    <w:rsid w:val="005B2879"/>
    <w:rsid w:val="005F05CA"/>
    <w:rsid w:val="0061302D"/>
    <w:rsid w:val="00645F31"/>
    <w:rsid w:val="00646681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7E5281"/>
    <w:rsid w:val="00816D7F"/>
    <w:rsid w:val="008D1CFA"/>
    <w:rsid w:val="008E7A5A"/>
    <w:rsid w:val="00923084"/>
    <w:rsid w:val="0092495C"/>
    <w:rsid w:val="009A17EA"/>
    <w:rsid w:val="009A6559"/>
    <w:rsid w:val="00A231A8"/>
    <w:rsid w:val="00A70534"/>
    <w:rsid w:val="00B015E5"/>
    <w:rsid w:val="00B10DC4"/>
    <w:rsid w:val="00B20205"/>
    <w:rsid w:val="00B21D6F"/>
    <w:rsid w:val="00B33D5D"/>
    <w:rsid w:val="00B56D45"/>
    <w:rsid w:val="00BA7564"/>
    <w:rsid w:val="00BC2A15"/>
    <w:rsid w:val="00BF0CC0"/>
    <w:rsid w:val="00C11DFF"/>
    <w:rsid w:val="00C45132"/>
    <w:rsid w:val="00CB5A3D"/>
    <w:rsid w:val="00D0178E"/>
    <w:rsid w:val="00D34B9C"/>
    <w:rsid w:val="00DA7063"/>
    <w:rsid w:val="00E40593"/>
    <w:rsid w:val="00E623A1"/>
    <w:rsid w:val="00F01670"/>
    <w:rsid w:val="00F12C0E"/>
    <w:rsid w:val="00F61016"/>
    <w:rsid w:val="00F9393F"/>
    <w:rsid w:val="00FB43D7"/>
    <w:rsid w:val="3D59D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1F485"/>
  <w15:docId w15:val="{E5BBBD06-3F64-4F6E-9D7F-F68E34FE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color w:val="000000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Geenafstand4">
    <w:name w:val="P68B1DB1-Geenafstand4"/>
    <w:basedOn w:val="Geenafstand"/>
    <w:rPr>
      <w:rFonts w:ascii="Arial" w:hAnsi="Arial" w:cstheme="majorBidi" w:eastAsiaTheme="majorEastAsia"/>
      <w:color w:val="43B02A"/>
    </w:rPr>
  </w:style>
  <w:style w:type="paragraph" w:styleId="P68B1DB1-bestektekst5">
    <w:name w:val="P68B1DB1-bestektekst5"/>
    <w:basedOn w:val="bestektekst"/>
    <w:rPr>
      <w:rFonts w:asciiTheme="minorHAnsi" w:hAnsiTheme="minorHAnsi" w:cs="Tahoma"/>
      <w:sz w:val="22"/>
    </w:rPr>
  </w:style>
  <w:style w:type="paragraph" w:styleId="P68B1DB1-Geenafstand6">
    <w:name w:val="P68B1DB1-Geenafstand6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3F184-8E87-4E25-AEF5-F2F591B5B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06A96-E2A3-4635-AECA-9D7DC2DBA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656A99-8747-43CD-8512-FF3C0E6498AF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474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2016-03-07T09:51:00Z</cp:lastPrinted>
  <dcterms:created xsi:type="dcterms:W3CDTF">2016-10-07T09:15:00Z</dcterms:created>
  <dcterms:modified xsi:type="dcterms:W3CDTF">2022-12-16T13:42:00Z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