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54584" w14:textId="77777777">
      <w:pPr>
        <w:pStyle w:val="P68B1DB1-Geenafstand1"/>
        <w:jc w:val="center"/>
        <w:rPr>
          <w:rFonts w:ascii="Arial" w:hAnsi="Arial" w:cstheme="majorBidi" w:eastAsiaTheme="majorEastAsia"/>
          <w:b/>
          <w:color w:val="43B02A"/>
          <w:sz w:val="28"/>
        </w:rPr>
      </w:pPr>
      <w:r>
        <w:t xml:space="preserve">Cloisons à lamelles DucoWall Classic W 50HP</w:t>
      </w:r>
    </w:p>
    <w:p w14:paraId="2CE8A096" w14:textId="77777777">
      <w:pPr>
        <w:pStyle w:val="Geenafstand"/>
        <w:jc w:val="center"/>
      </w:pPr>
    </w:p>
    <w:p w14:paraId="736566D7" w14:textId="3AA49C2E">
      <w:pPr>
        <w:pStyle w:val="P68B1DB1-Geenafstand2"/>
        <w:rPr>
          <w:rFonts w:cs="Calibri"/>
          <w:color w:val="000000"/>
          <w:sz w:val="23"/>
          <w:shd w:val="clear" w:color="auto" w:fill="FFFFFF"/>
        </w:rPr>
      </w:pPr>
      <w:r>
        <w:t xml:space="preserve">Fabrication : DUCO Ventilation &amp; Sun Control</w:t>
      </w:r>
    </w:p>
    <w:p w14:paraId="142749D5" w14:textId="4D74E9B3">
      <w:pPr>
        <w:pStyle w:val="P68B1DB1-Geenafstand2"/>
        <w:rPr>
          <w:rFonts w:cs="Calibri"/>
          <w:color w:val="000000"/>
          <w:sz w:val="23"/>
          <w:shd w:val="clear" w:color="auto" w:fill="FFFFFF"/>
        </w:rPr>
      </w:pPr>
      <w:r>
        <w:t xml:space="preserve">Le DucoWall Classic 50HP se distingue par un système d'encliquetage simple qui garantit une installation en douceur. En outre, le DucoWall Classic 50HP offre de nombreuses possibilités en matière de portes, d'édicules de toiture... Par exemple, une porte peut être équipée des mêmes lames et profils que les bardages à ventelles que vous avez choisis.</w:t>
      </w:r>
    </w:p>
    <w:p w14:paraId="42483071" w14:textId="77777777">
      <w:pPr>
        <w:pStyle w:val="Geenafstand"/>
        <w:rPr>
          <w:rFonts w:cs="Calibri"/>
          <w:color w:val="000000"/>
          <w:sz w:val="23"/>
          <w:shd w:val="clear" w:color="auto" w:fill="FFFFFF"/>
        </w:rPr>
      </w:pPr>
    </w:p>
    <w:p w14:paraId="66774480" w14:textId="60188381">
      <w:pPr>
        <w:pStyle w:val="P68B1DB1-Geenafstand2"/>
        <w:rPr>
          <w:rFonts w:cs="Calibri"/>
          <w:color w:val="000000"/>
          <w:sz w:val="23"/>
          <w:shd w:val="clear" w:color="auto" w:fill="FFFFFF"/>
        </w:rPr>
      </w:pPr>
      <w:r>
        <w:t xml:space="preserve">DucoWall Classic W 50HP est un bardage de ventelles à lames filantes qui peut être installé de manière autonome ou fixé à une construction existante. Le système « glisser-cliquer » permet un montage rapide et simple. La lame « Haute Performance » spéciale à faible facteur de résistance assure un très bon taux de ventilation intensive. </w:t>
      </w:r>
    </w:p>
    <w:p w14:paraId="088BE075" w14:textId="77777777">
      <w:pPr>
        <w:pStyle w:val="Geenafstand"/>
      </w:pPr>
    </w:p>
    <w:p w14:paraId="792EA8F0" w14:textId="77777777">
      <w:pPr>
        <w:pStyle w:val="Kop2"/>
      </w:pPr>
      <w:r>
        <w:t xml:space="preserve">Caractéristiques :</w:t>
      </w:r>
    </w:p>
    <w:p w14:paraId="0E14077C" w14:textId="58085784">
      <w:pPr>
        <w:pStyle w:val="Geenafstand"/>
        <w:numPr>
          <w:ilvl w:val="0"/>
          <w:numId w:val="24"/>
        </w:numPr>
        <w:rPr>
          <w:rFonts w:cs="Calibri"/>
          <w:color w:val="000000"/>
          <w:sz w:val="23"/>
          <w:shd w:val="clear" w:color="auto" w:fill="FFFFFF"/>
        </w:rPr>
      </w:pPr>
      <w:r>
        <w:rPr>
          <w:rStyle w:val="Kop3Char"/>
        </w:rPr>
        <w:t xml:space="preserve">Lamelles :</w:t>
      </w:r>
    </w:p>
    <w:p w14:paraId="316FE31C" w14:textId="199CFB74">
      <w:pPr>
        <w:pStyle w:val="P68B1DB1-Geenafstand3"/>
        <w:ind w:left="720"/>
        <w:rPr>
          <w:rFonts w:cs="Calibri"/>
          <w:color w:val="000000"/>
          <w:sz w:val="23"/>
          <w:shd w:val="clear" w:color="auto" w:fill="FFFFFF"/>
        </w:rPr>
      </w:pPr>
      <w:r>
        <w:rPr>
          <w:color w:val="000000"/>
        </w:rPr>
        <w:t xml:space="preserve">Extrusions d'aluminium </w:t>
      </w:r>
      <w:r>
        <w:t xml:space="preserve">(EN AW-6063 T66 (EN573-3)) </w:t>
      </w:r>
      <w:r>
        <w:rPr>
          <w:color w:val="000000"/>
        </w:rPr>
        <w:t xml:space="preserve">clipsées dans les portes-lames</w:t>
      </w:r>
    </w:p>
    <w:p w14:paraId="2C687274" w14:textId="77777777">
      <w:pPr>
        <w:pStyle w:val="P68B1DB1-Geenafstand2"/>
        <w:numPr>
          <w:ilvl w:val="0"/>
          <w:numId w:val="23"/>
        </w:numPr>
        <w:rPr>
          <w:rFonts w:cs="Calibri"/>
          <w:color w:val="000000"/>
          <w:sz w:val="23"/>
          <w:shd w:val="clear" w:color="auto" w:fill="FFFFFF"/>
        </w:rPr>
      </w:pPr>
      <w:r>
        <w:t xml:space="preserve">Hauteur de lame : 50 mm</w:t>
      </w:r>
    </w:p>
    <w:p w14:paraId="3DFB9858" w14:textId="77777777">
      <w:pPr>
        <w:pStyle w:val="P68B1DB1-Geenafstand2"/>
        <w:numPr>
          <w:ilvl w:val="0"/>
          <w:numId w:val="23"/>
        </w:numPr>
        <w:rPr>
          <w:rFonts w:cs="Calibri"/>
          <w:color w:val="000000"/>
          <w:sz w:val="23"/>
          <w:shd w:val="clear" w:color="auto" w:fill="FFFFFF"/>
        </w:rPr>
      </w:pPr>
      <w:r>
        <w:t xml:space="preserve">Pas de lame : 50 mm</w:t>
      </w:r>
    </w:p>
    <w:p w14:paraId="78103764" w14:textId="77777777">
      <w:pPr>
        <w:pStyle w:val="P68B1DB1-Geenafstand2"/>
        <w:numPr>
          <w:ilvl w:val="0"/>
          <w:numId w:val="23"/>
        </w:numPr>
        <w:rPr>
          <w:rFonts w:cs="Calibri"/>
          <w:color w:val="000000"/>
          <w:sz w:val="23"/>
          <w:shd w:val="clear" w:color="auto" w:fill="FFFFFF"/>
        </w:rPr>
      </w:pPr>
      <w:r>
        <w:t xml:space="preserve">Profondeur de la lame : 56 mm</w:t>
      </w:r>
    </w:p>
    <w:p w14:paraId="2129E5D9" w14:textId="424533CD">
      <w:pPr>
        <w:pStyle w:val="P68B1DB1-Geenafstand2"/>
        <w:numPr>
          <w:ilvl w:val="0"/>
          <w:numId w:val="23"/>
        </w:numPr>
        <w:rPr>
          <w:rFonts w:cs="Calibri"/>
          <w:color w:val="000000"/>
          <w:sz w:val="23"/>
          <w:shd w:val="clear" w:color="auto" w:fill="FFFFFF"/>
        </w:rPr>
      </w:pPr>
      <w:r>
        <w:t xml:space="preserve">Épaisseur du profil : minimum 1,5 mm</w:t>
      </w:r>
    </w:p>
    <w:p w14:paraId="5F638CAC" w14:textId="77777777">
      <w:pPr>
        <w:pStyle w:val="P68B1DB1-Geenafstand2"/>
        <w:numPr>
          <w:ilvl w:val="0"/>
          <w:numId w:val="23"/>
        </w:numPr>
        <w:rPr>
          <w:rFonts w:cs="Calibri"/>
          <w:color w:val="000000"/>
          <w:sz w:val="23"/>
          <w:shd w:val="clear" w:color="auto" w:fill="FFFFFF"/>
        </w:rPr>
      </w:pPr>
      <w:r>
        <w:t xml:space="preserve">Débit d'air visuellement libre : 88 %</w:t>
      </w:r>
    </w:p>
    <w:p w14:paraId="09189055" w14:textId="77777777">
      <w:pPr>
        <w:pStyle w:val="P68B1DB1-Geenafstand2"/>
        <w:numPr>
          <w:ilvl w:val="0"/>
          <w:numId w:val="23"/>
        </w:numPr>
        <w:rPr>
          <w:rFonts w:cs="Calibri"/>
          <w:color w:val="000000"/>
          <w:sz w:val="23"/>
          <w:shd w:val="clear" w:color="auto" w:fill="FFFFFF"/>
        </w:rPr>
      </w:pPr>
      <w:r>
        <w:t xml:space="preserve">Débit d'air physiquement libre : 68%</w:t>
      </w:r>
    </w:p>
    <w:p w14:paraId="1C3353A5" w14:textId="77777777">
      <w:pPr>
        <w:pStyle w:val="Geenafstand"/>
        <w:rPr>
          <w:rFonts w:cs="Calibri"/>
          <w:color w:val="000000"/>
          <w:sz w:val="23"/>
          <w:shd w:val="clear" w:color="auto" w:fill="FFFFFF"/>
        </w:rPr>
      </w:pPr>
    </w:p>
    <w:p w14:paraId="0E65CB4C" w14:textId="781C9C35">
      <w:pPr>
        <w:pStyle w:val="Geenafstand"/>
        <w:numPr>
          <w:ilvl w:val="0"/>
          <w:numId w:val="24"/>
        </w:numPr>
        <w:rPr>
          <w:rFonts w:cs="Calibri"/>
          <w:color w:val="000000"/>
          <w:sz w:val="23"/>
          <w:shd w:val="clear" w:color="auto" w:fill="FFFFFF"/>
        </w:rPr>
      </w:pPr>
      <w:r>
        <w:rPr>
          <w:rStyle w:val="Kop3Char"/>
        </w:rPr>
        <w:t xml:space="preserve">Profils porteur :</w:t>
      </w:r>
    </w:p>
    <w:p w14:paraId="7234E1D9" w14:textId="77777777">
      <w:pPr>
        <w:pStyle w:val="P68B1DB1-Geenafstand2"/>
        <w:ind w:left="720"/>
        <w:rPr>
          <w:rFonts w:cs="Calibri"/>
          <w:color w:val="000000"/>
          <w:sz w:val="23"/>
          <w:shd w:val="clear" w:color="auto" w:fill="FFFFFF"/>
        </w:rPr>
      </w:pPr>
      <w:r>
        <w:t xml:space="preserve">Extrusions en aluminium prévue d'une encoche pour la fixation des supports de lamelles</w:t>
      </w:r>
    </w:p>
    <w:p w14:paraId="71C9275B" w14:textId="7CA19117">
      <w:pPr>
        <w:pStyle w:val="P68B1DB1-Geenafstand2"/>
        <w:ind w:left="720"/>
        <w:rPr>
          <w:rFonts w:cs="Calibri"/>
          <w:color w:val="000000"/>
          <w:sz w:val="23"/>
          <w:shd w:val="clear" w:color="auto" w:fill="FFFFFF"/>
        </w:rPr>
      </w:pPr>
      <w:r>
        <w:t xml:space="preserve">Les profils de support légers 30/12 et 50/12 : fixation directement sur les montants (sans entraxe montant)</w:t>
      </w:r>
    </w:p>
    <w:p w14:paraId="4CF7D30E" w14:textId="2405ECBA">
      <w:pPr>
        <w:pStyle w:val="P68B1DB1-Geenafstand2"/>
        <w:ind w:left="720"/>
        <w:rPr>
          <w:rFonts w:cs="Calibri"/>
          <w:color w:val="000000"/>
          <w:sz w:val="23"/>
          <w:shd w:val="clear" w:color="auto" w:fill="FFFFFF"/>
        </w:rPr>
      </w:pPr>
      <w:r>
        <w:t xml:space="preserve">Les profils de support lourds 21/50 Multi, 50/50 et 50/125 : approprié pour entraxe montant, fixés sur les montants au moyen de profilés en L inclus</w:t>
      </w:r>
    </w:p>
    <w:p w14:paraId="31E70E98" w14:textId="77777777">
      <w:pPr>
        <w:pStyle w:val="Geenafstand"/>
        <w:ind w:left="720"/>
        <w:rPr>
          <w:rFonts w:cs="Calibri"/>
          <w:color w:val="000000"/>
          <w:sz w:val="23"/>
          <w:shd w:val="clear" w:color="auto" w:fill="FFFFFF"/>
        </w:rPr>
      </w:pPr>
    </w:p>
    <w:p w14:paraId="5C2CBCB8" w14:textId="77777777">
      <w:pPr>
        <w:pStyle w:val="Geenafstand"/>
        <w:numPr>
          <w:ilvl w:val="0"/>
          <w:numId w:val="25"/>
        </w:numPr>
      </w:pPr>
      <w:r>
        <w:rPr>
          <w:rStyle w:val="Kop3Char"/>
        </w:rPr>
        <w:t xml:space="preserve">Porte-lames :</w:t>
      </w:r>
    </w:p>
    <w:p w14:paraId="3B50C306" w14:textId="77777777">
      <w:pPr>
        <w:pStyle w:val="P68B1DB1-Geenafstand3"/>
        <w:numPr>
          <w:ilvl w:val="0"/>
          <w:numId w:val="23"/>
        </w:numPr>
        <w:rPr>
          <w:rFonts w:cs="Calibri"/>
          <w:sz w:val="23"/>
          <w:shd w:val="clear" w:color="auto" w:fill="FFFFFF"/>
        </w:rPr>
      </w:pPr>
      <w:r>
        <w:t xml:space="preserve">pièces moulées par injection en polyamide PA 6.6 renforcé de fibre de verre</w:t>
      </w:r>
      <w:r>
        <w:br/>
        <w:t>OU</w:t>
      </w:r>
    </w:p>
    <w:p w14:paraId="24569167" w14:textId="77777777">
      <w:pPr>
        <w:pStyle w:val="P68B1DB1-Geenafstand4"/>
        <w:numPr>
          <w:ilvl w:val="0"/>
          <w:numId w:val="23"/>
        </w:numPr>
        <w:rPr>
          <w:rFonts w:cs="Calibri"/>
          <w:sz w:val="23"/>
          <w:shd w:val="clear" w:color="auto" w:fill="FFFFFF"/>
        </w:rPr>
      </w:pPr>
      <w:r>
        <w:rPr>
          <w:shd w:val="clear" w:color="auto" w:fill="FFFFFF"/>
        </w:rPr>
        <w:t xml:space="preserve">pièces métalliques Zamak Électrophorèse </w:t>
      </w:r>
      <w:r>
        <w:t>noirci</w:t>
      </w:r>
    </w:p>
    <w:p w14:paraId="76F428A0" w14:textId="77777777">
      <w:pPr>
        <w:pStyle w:val="Geenafstand"/>
      </w:pPr>
    </w:p>
    <w:p w14:paraId="7C474F59" w14:textId="7460FC5D">
      <w:pPr>
        <w:pStyle w:val="Geenafstand"/>
        <w:numPr>
          <w:ilvl w:val="0"/>
          <w:numId w:val="26"/>
        </w:numPr>
      </w:pPr>
      <w:r>
        <w:rPr>
          <w:rStyle w:val="Kop3Char"/>
        </w:rPr>
        <w:t xml:space="preserve">Profondeur de montage :</w:t>
      </w:r>
    </w:p>
    <w:p w14:paraId="56BC11C7" w14:textId="47BE81E8">
      <w:pPr>
        <w:pStyle w:val="Geenafstand"/>
        <w:numPr>
          <w:ilvl w:val="0"/>
          <w:numId w:val="27"/>
        </w:numPr>
      </w:pPr>
      <w:r>
        <w:t xml:space="preserve">Profilé de support 50/12 : 68 mm</w:t>
      </w:r>
    </w:p>
    <w:p w14:paraId="0802D04B" w14:textId="77777777">
      <w:pPr>
        <w:pStyle w:val="Geenafstand"/>
        <w:numPr>
          <w:ilvl w:val="0"/>
          <w:numId w:val="27"/>
        </w:numPr>
      </w:pPr>
      <w:r>
        <w:t xml:space="preserve">Profilé de support 50/50 ou 21/50 Multi : 106 mm</w:t>
      </w:r>
    </w:p>
    <w:p w14:paraId="6EFD8E48" w14:textId="77777777">
      <w:pPr>
        <w:pStyle w:val="Geenafstand"/>
        <w:numPr>
          <w:ilvl w:val="0"/>
          <w:numId w:val="27"/>
        </w:numPr>
      </w:pPr>
      <w:r>
        <w:t xml:space="preserve">Profilé de support 50/125 : 181 mm</w:t>
      </w:r>
    </w:p>
    <w:p w14:paraId="10485379" w14:textId="77777777">
      <w:pPr>
        <w:pStyle w:val="Geenafstand"/>
        <w:ind w:left="720"/>
      </w:pPr>
    </w:p>
    <w:p w14:paraId="41B7116A" w14:textId="77777777">
      <w:pPr>
        <w:pStyle w:val="Kop2"/>
      </w:pPr>
      <w:r>
        <w:t xml:space="preserve">Traitement de surface :</w:t>
      </w:r>
    </w:p>
    <w:p w14:paraId="2723DBC9" w14:textId="77777777">
      <w:pPr>
        <w:pStyle w:val="Geenafstand"/>
        <w:numPr>
          <w:ilvl w:val="0"/>
          <w:numId w:val="16"/>
        </w:numPr>
      </w:pPr>
      <w:r>
        <w:t xml:space="preserve">Anodisation : selon Qualanod, épaisseur de la couche 15-20µm, couleur naturelle standard (anodisation incolore)</w:t>
      </w:r>
    </w:p>
    <w:p w14:paraId="25B3846A" w14:textId="3288B6F3">
      <w:pPr>
        <w:pStyle w:val="Geenafstand"/>
        <w:numPr>
          <w:ilvl w:val="0"/>
          <w:numId w:val="16"/>
        </w:numPr>
      </w:pPr>
      <w:r>
        <w:t xml:space="preserve">Revêtement en poudre : selon Qualicoat Seaside type A, épaisseur de couche moyenne minimale 60 µm, couleurs RAL standard 70 % de brillance</w:t>
      </w:r>
    </w:p>
    <w:p w14:paraId="72EB9A8A" w14:textId="728A8083">
      <w:pPr>
        <w:pStyle w:val="Geenafstand"/>
        <w:ind w:left="360" w:right="-1"/>
      </w:pPr>
      <w:r>
        <w:t xml:space="preserve">Sur demande : autres épaisseurs de couche de finition, couleurs d'anodisation et degrés de brillance, peintures texturées et références spécifiques de poudre de peinture.</w:t>
      </w:r>
    </w:p>
    <w:p w14:paraId="53949DA3" w14:textId="305C9ABD">
      <w:pPr>
        <w:spacing w:after="200" w:line="276" w:lineRule="auto"/>
        <w:rPr>
          <w:rFonts w:ascii="Calibri" w:hAnsi="Calibri" w:cs="Times New Roman" w:eastAsia="Calibri"/>
          <w:sz w:val="22"/>
        </w:rPr>
      </w:pPr>
      <w:r>
        <w:br w:type="page"/>
      </w:r>
    </w:p>
    <w:p w14:paraId="077059A6" w14:textId="77777777">
      <w:pPr>
        <w:pStyle w:val="Kop2"/>
      </w:pPr>
      <w:r>
        <w:t xml:space="preserve">Caractéristiques fonctionnelles :</w:t>
      </w:r>
    </w:p>
    <w:p w14:paraId="7C2BEA33" w14:textId="323DBFC6">
      <w:pPr>
        <w:pStyle w:val="Kop3"/>
        <w:numPr>
          <w:ilvl w:val="0"/>
          <w:numId w:val="17"/>
        </w:numPr>
      </w:pPr>
      <w:r>
        <w:t xml:space="preserve">Débit version standard :</w:t>
      </w:r>
    </w:p>
    <w:p w14:paraId="3BC4AFDF" w14:textId="43A40C96">
      <w:pPr>
        <w:pStyle w:val="P68B1DB1-Geenafstand5"/>
        <w:numPr>
          <w:ilvl w:val="1"/>
          <w:numId w:val="17"/>
        </w:numPr>
        <w:rPr>
          <w:rFonts w:cs="Tahoma"/>
        </w:rPr>
      </w:pPr>
      <w:r>
        <w:t xml:space="preserve">Facteur K aspiration : 7,80</w:t>
      </w:r>
    </w:p>
    <w:p w14:paraId="039BD5E8" w14:textId="78498F06">
      <w:pPr>
        <w:pStyle w:val="P68B1DB1-Geenafstand5"/>
        <w:numPr>
          <w:ilvl w:val="1"/>
          <w:numId w:val="17"/>
        </w:numPr>
        <w:rPr>
          <w:rFonts w:cs="Tahoma"/>
        </w:rPr>
      </w:pPr>
      <w:r>
        <w:t xml:space="preserve">Facteur K - extraction : 5,19</w:t>
      </w:r>
    </w:p>
    <w:p w14:paraId="0C69DB3C" w14:textId="1EF4DB5E">
      <w:pPr>
        <w:pStyle w:val="P68B1DB1-Geenafstand5"/>
        <w:numPr>
          <w:ilvl w:val="1"/>
          <w:numId w:val="17"/>
        </w:numPr>
        <w:rPr>
          <w:rFonts w:cs="Tahoma"/>
        </w:rPr>
      </w:pPr>
      <w:r>
        <w:t xml:space="preserve">Coefficient C</w:t>
      </w:r>
      <w:r>
        <w:rPr>
          <w:vertAlign w:val="subscript"/>
        </w:rPr>
        <w:t>e</w:t>
      </w:r>
      <w:r>
        <w:t xml:space="preserve">: 0,358</w:t>
      </w:r>
    </w:p>
    <w:p w14:paraId="540C37E1" w14:textId="0677945E">
      <w:pPr>
        <w:pStyle w:val="P68B1DB1-Geenafstand5"/>
        <w:numPr>
          <w:ilvl w:val="1"/>
          <w:numId w:val="17"/>
        </w:numPr>
        <w:rPr>
          <w:rFonts w:cs="Tahoma"/>
        </w:rPr>
      </w:pPr>
      <w:r>
        <w:t xml:space="preserve">Coefficient C</w:t>
      </w:r>
      <w:r>
        <w:rPr>
          <w:vertAlign w:val="subscript"/>
        </w:rPr>
        <w:t>d</w:t>
      </w:r>
      <w:r>
        <w:t xml:space="preserve">: 0,439</w:t>
      </w:r>
    </w:p>
    <w:p w14:paraId="51702E3A" w14:textId="77777777">
      <w:pPr>
        <w:pStyle w:val="Geenafstand"/>
        <w:rPr>
          <w:rFonts w:cs="Tahoma"/>
        </w:rPr>
      </w:pPr>
    </w:p>
    <w:p w14:paraId="432589F2" w14:textId="26EF548D">
      <w:pPr>
        <w:pStyle w:val="Kop3"/>
        <w:numPr>
          <w:ilvl w:val="0"/>
          <w:numId w:val="17"/>
        </w:numPr>
      </w:pPr>
      <w:r>
        <w:t xml:space="preserve">Débit version "+ options" :</w:t>
      </w:r>
    </w:p>
    <w:p w14:paraId="1229D738" w14:textId="33E2A2C4">
      <w:pPr>
        <w:pStyle w:val="P68B1DB1-Geenafstand5"/>
        <w:numPr>
          <w:ilvl w:val="1"/>
          <w:numId w:val="17"/>
        </w:numPr>
        <w:rPr>
          <w:rFonts w:cs="Tahoma"/>
        </w:rPr>
      </w:pPr>
      <w:r>
        <w:t xml:space="preserve">Facteur K aspiration : 8,07</w:t>
      </w:r>
    </w:p>
    <w:p w14:paraId="6A322BB3" w14:textId="1F16D4C7">
      <w:pPr>
        <w:pStyle w:val="P68B1DB1-Geenafstand5"/>
        <w:numPr>
          <w:ilvl w:val="1"/>
          <w:numId w:val="17"/>
        </w:numPr>
        <w:rPr>
          <w:rFonts w:cs="Tahoma"/>
        </w:rPr>
      </w:pPr>
      <w:r>
        <w:t xml:space="preserve">Facteur K - extraction : 5,81</w:t>
      </w:r>
    </w:p>
    <w:p w14:paraId="21C36040" w14:textId="20AF4307">
      <w:pPr>
        <w:pStyle w:val="P68B1DB1-Geenafstand5"/>
        <w:numPr>
          <w:ilvl w:val="1"/>
          <w:numId w:val="17"/>
        </w:numPr>
        <w:rPr>
          <w:rFonts w:cs="Tahoma"/>
        </w:rPr>
      </w:pPr>
      <w:r>
        <w:t xml:space="preserve">Coefficient C</w:t>
      </w:r>
      <w:r>
        <w:rPr>
          <w:vertAlign w:val="subscript"/>
        </w:rPr>
        <w:t>e</w:t>
      </w:r>
      <w:r>
        <w:t xml:space="preserve">: 0,352</w:t>
      </w:r>
    </w:p>
    <w:p w14:paraId="5F503224" w14:textId="55A62DD6">
      <w:pPr>
        <w:pStyle w:val="P68B1DB1-Geenafstand5"/>
        <w:numPr>
          <w:ilvl w:val="1"/>
          <w:numId w:val="17"/>
        </w:numPr>
        <w:rPr>
          <w:rFonts w:cs="Tahoma"/>
        </w:rPr>
      </w:pPr>
      <w:r>
        <w:t xml:space="preserve">Coefficient C</w:t>
      </w:r>
      <w:r>
        <w:rPr>
          <w:vertAlign w:val="subscript"/>
        </w:rPr>
        <w:t>d</w:t>
      </w:r>
      <w:r>
        <w:t xml:space="preserve">: 0,415</w:t>
      </w:r>
    </w:p>
    <w:p w14:paraId="22A08671" w14:textId="77777777">
      <w:pPr>
        <w:pStyle w:val="Geenafstand"/>
        <w:rPr>
          <w:rFonts w:cs="Tahoma"/>
        </w:rPr>
      </w:pPr>
    </w:p>
    <w:p w14:paraId="73C89D95" w14:textId="5901CD0E">
      <w:pPr>
        <w:pStyle w:val="Kop3"/>
        <w:numPr>
          <w:ilvl w:val="0"/>
          <w:numId w:val="17"/>
        </w:numPr>
      </w:pPr>
      <w:r>
        <w:t xml:space="preserve">Etanchéité à l'eau version standard :</w:t>
      </w:r>
    </w:p>
    <w:p w14:paraId="1859C629" w14:textId="0CA6AD8E">
      <w:pPr>
        <w:pStyle w:val="P68B1DB1-Geenafstand5"/>
        <w:numPr>
          <w:ilvl w:val="1"/>
          <w:numId w:val="17"/>
        </w:numPr>
        <w:rPr>
          <w:rFonts w:cs="Tahoma"/>
        </w:rPr>
      </w:pPr>
      <w:r>
        <w:t xml:space="preserve">v = 0,0m/s : classe C</w:t>
      </w:r>
    </w:p>
    <w:p w14:paraId="5CF01655" w14:textId="4A72402B">
      <w:pPr>
        <w:pStyle w:val="P68B1DB1-Geenafstand5"/>
        <w:numPr>
          <w:ilvl w:val="1"/>
          <w:numId w:val="17"/>
        </w:numPr>
        <w:rPr>
          <w:rFonts w:cs="Tahoma"/>
        </w:rPr>
      </w:pPr>
      <w:r>
        <w:t xml:space="preserve">v = 0.5m/s : classe C</w:t>
      </w:r>
    </w:p>
    <w:p w14:paraId="01959878" w14:textId="479D772B">
      <w:pPr>
        <w:pStyle w:val="P68B1DB1-Geenafstand5"/>
        <w:numPr>
          <w:ilvl w:val="1"/>
          <w:numId w:val="17"/>
        </w:numPr>
        <w:rPr>
          <w:rFonts w:cs="Tahoma"/>
        </w:rPr>
      </w:pPr>
      <w:r>
        <w:t xml:space="preserve">v = 1,0 m/s : classe C</w:t>
      </w:r>
    </w:p>
    <w:p w14:paraId="6306E20C" w14:textId="0F7A0FEC">
      <w:pPr>
        <w:pStyle w:val="P68B1DB1-Geenafstand5"/>
        <w:numPr>
          <w:ilvl w:val="1"/>
          <w:numId w:val="19"/>
        </w:numPr>
        <w:rPr>
          <w:rFonts w:cs="Tahoma"/>
        </w:rPr>
      </w:pPr>
      <w:r>
        <w:t xml:space="preserve">v = 1,5m/s : classe D</w:t>
      </w:r>
    </w:p>
    <w:p w14:paraId="1A1AD7E1" w14:textId="5A32E580">
      <w:pPr>
        <w:pStyle w:val="P68B1DB1-Geenafstand5"/>
        <w:numPr>
          <w:ilvl w:val="1"/>
          <w:numId w:val="19"/>
        </w:numPr>
        <w:rPr>
          <w:rFonts w:cs="Tahoma"/>
        </w:rPr>
      </w:pPr>
      <w:r>
        <w:t xml:space="preserve">v = 2,0m/s : classe D</w:t>
      </w:r>
    </w:p>
    <w:p w14:paraId="12D898CD" w14:textId="77777777">
      <w:pPr>
        <w:pStyle w:val="P68B1DB1-Geenafstand5"/>
        <w:numPr>
          <w:ilvl w:val="1"/>
          <w:numId w:val="19"/>
        </w:numPr>
        <w:rPr>
          <w:rFonts w:cs="Tahoma"/>
        </w:rPr>
      </w:pPr>
      <w:r>
        <w:t xml:space="preserve">v = 2,5 m/s : classe D</w:t>
      </w:r>
    </w:p>
    <w:p w14:paraId="5C7E545F" w14:textId="77777777">
      <w:pPr>
        <w:pStyle w:val="P68B1DB1-Geenafstand5"/>
        <w:numPr>
          <w:ilvl w:val="1"/>
          <w:numId w:val="19"/>
        </w:numPr>
        <w:rPr>
          <w:rFonts w:cs="Tahoma"/>
        </w:rPr>
      </w:pPr>
      <w:r>
        <w:t xml:space="preserve">v = 2,0m/s : classe D</w:t>
      </w:r>
    </w:p>
    <w:p w14:paraId="7577A6B6" w14:textId="77777777">
      <w:pPr>
        <w:pStyle w:val="P68B1DB1-Geenafstand5"/>
        <w:numPr>
          <w:ilvl w:val="1"/>
          <w:numId w:val="19"/>
        </w:numPr>
        <w:rPr>
          <w:rFonts w:cs="Tahoma"/>
        </w:rPr>
      </w:pPr>
      <w:r>
        <w:t xml:space="preserve">v = 2,5 m/s : classe D</w:t>
      </w:r>
    </w:p>
    <w:p w14:paraId="04CD8BF1" w14:textId="77777777">
      <w:pPr>
        <w:pStyle w:val="Geenafstand"/>
        <w:rPr>
          <w:rFonts w:cs="Tahoma"/>
        </w:rPr>
      </w:pPr>
    </w:p>
    <w:p w14:paraId="5A82B8FC" w14:textId="02F6AAFF">
      <w:pPr>
        <w:pStyle w:val="Kop3"/>
        <w:numPr>
          <w:ilvl w:val="0"/>
          <w:numId w:val="17"/>
        </w:numPr>
      </w:pPr>
      <w:r>
        <w:t xml:space="preserve">Etanchéité à l'eau version "+ options" :</w:t>
      </w:r>
    </w:p>
    <w:p w14:paraId="63FF7A08" w14:textId="77777777">
      <w:pPr>
        <w:pStyle w:val="P68B1DB1-Geenafstand5"/>
        <w:numPr>
          <w:ilvl w:val="1"/>
          <w:numId w:val="17"/>
        </w:numPr>
        <w:rPr>
          <w:rFonts w:cs="Tahoma"/>
        </w:rPr>
      </w:pPr>
      <w:r>
        <w:t xml:space="preserve">v = 0,0 m/s : classe B</w:t>
      </w:r>
    </w:p>
    <w:p w14:paraId="5AF9609E" w14:textId="12C05FE1">
      <w:pPr>
        <w:pStyle w:val="P68B1DB1-Geenafstand5"/>
        <w:numPr>
          <w:ilvl w:val="1"/>
          <w:numId w:val="17"/>
        </w:numPr>
        <w:rPr>
          <w:rFonts w:cs="Tahoma"/>
        </w:rPr>
      </w:pPr>
      <w:r>
        <w:t xml:space="preserve">v = 0,5m/s : classe B</w:t>
      </w:r>
    </w:p>
    <w:p w14:paraId="2BFC73D4" w14:textId="7FCABC99">
      <w:pPr>
        <w:pStyle w:val="P68B1DB1-Geenafstand5"/>
        <w:numPr>
          <w:ilvl w:val="1"/>
          <w:numId w:val="17"/>
        </w:numPr>
        <w:rPr>
          <w:rFonts w:cs="Tahoma"/>
        </w:rPr>
      </w:pPr>
      <w:r>
        <w:t xml:space="preserve">v = 1,0m/s : classe B</w:t>
      </w:r>
    </w:p>
    <w:p w14:paraId="0EF44B1C" w14:textId="77777777">
      <w:pPr>
        <w:pStyle w:val="P68B1DB1-Geenafstand5"/>
        <w:numPr>
          <w:ilvl w:val="1"/>
          <w:numId w:val="19"/>
        </w:numPr>
        <w:rPr>
          <w:rFonts w:cs="Tahoma"/>
        </w:rPr>
      </w:pPr>
      <w:r>
        <w:t xml:space="preserve">v = 1,5m/s : classe C</w:t>
      </w:r>
    </w:p>
    <w:p w14:paraId="4CF22266" w14:textId="2B643733">
      <w:pPr>
        <w:pStyle w:val="P68B1DB1-Geenafstand5"/>
        <w:numPr>
          <w:ilvl w:val="1"/>
          <w:numId w:val="19"/>
        </w:numPr>
        <w:rPr>
          <w:rFonts w:cs="Tahoma"/>
        </w:rPr>
      </w:pPr>
      <w:r>
        <w:t xml:space="preserve">v = 2,0m/s : classe C</w:t>
      </w:r>
    </w:p>
    <w:p w14:paraId="001E89DC" w14:textId="139EFBEB">
      <w:pPr>
        <w:pStyle w:val="P68B1DB1-Geenafstand5"/>
        <w:numPr>
          <w:ilvl w:val="1"/>
          <w:numId w:val="19"/>
        </w:numPr>
        <w:rPr>
          <w:rFonts w:cs="Tahoma"/>
        </w:rPr>
      </w:pPr>
      <w:r>
        <w:t xml:space="preserve">v = 2,5m/s : classe C</w:t>
      </w:r>
    </w:p>
    <w:p w14:paraId="2E9B787E" w14:textId="77777777">
      <w:pPr>
        <w:pStyle w:val="P68B1DB1-Geenafstand5"/>
        <w:numPr>
          <w:ilvl w:val="1"/>
          <w:numId w:val="19"/>
        </w:numPr>
        <w:rPr>
          <w:rFonts w:cs="Tahoma"/>
        </w:rPr>
      </w:pPr>
      <w:r>
        <w:t xml:space="preserve">v = 2,0m/s : classe D</w:t>
      </w:r>
    </w:p>
    <w:p w14:paraId="1D6A3CC3" w14:textId="77777777">
      <w:pPr>
        <w:pStyle w:val="P68B1DB1-Geenafstand5"/>
        <w:numPr>
          <w:ilvl w:val="1"/>
          <w:numId w:val="19"/>
        </w:numPr>
        <w:rPr>
          <w:rFonts w:cs="Tahoma"/>
        </w:rPr>
      </w:pPr>
      <w:r>
        <w:t xml:space="preserve">v = 2,5 m/s : classe D</w:t>
      </w:r>
    </w:p>
    <w:p w14:paraId="1A6A9D95" w14:textId="77777777">
      <w:pPr>
        <w:pStyle w:val="Geenafstand"/>
        <w:rPr>
          <w:rFonts w:cs="Tahoma"/>
        </w:rPr>
      </w:pPr>
    </w:p>
    <w:p w14:paraId="072C1DF2" w14:textId="77777777">
      <w:pPr>
        <w:pStyle w:val="Kop2"/>
      </w:pPr>
      <w:r>
        <w:t xml:space="preserve">Conforme ou testé selon les normes :</w:t>
      </w:r>
    </w:p>
    <w:p w14:paraId="428584F6" w14:textId="6FEA11CD">
      <w:pPr>
        <w:pStyle w:val="bestektekst"/>
        <w:numPr>
          <w:ilvl w:val="0"/>
          <w:numId w:val="20"/>
        </w:numPr>
        <w:rPr>
          <w:rFonts w:asciiTheme="minorHAnsi" w:hAnsiTheme="minorHAnsi" w:cs="Tahoma"/>
          <w:sz w:val="22"/>
        </w:rPr>
      </w:pPr>
      <w:r>
        <w:rPr>
          <w:rFonts w:asciiTheme="minorHAnsi" w:hAnsiTheme="minorHAnsi" w:cs="Tahoma"/>
          <w:sz w:val="22"/>
        </w:rPr>
        <w:t xml:space="preserve">Qualicoat </w:t>
      </w:r>
      <w:r>
        <w:rPr>
          <w:rFonts w:ascii="Calibri" w:hAnsi="Calibri" w:cs="Calibri" w:eastAsia="Calibri"/>
          <w:color w:val="000000" w:themeColor="text1"/>
          <w:sz w:val="22"/>
        </w:rPr>
        <w:t xml:space="preserve">Seaside type A</w:t>
      </w:r>
      <w:r>
        <w:t xml:space="preserve"> </w:t>
      </w:r>
      <w:r>
        <w:rPr>
          <w:rFonts w:asciiTheme="minorHAnsi" w:hAnsiTheme="minorHAnsi" w:cs="Tahoma"/>
          <w:sz w:val="22"/>
        </w:rPr>
        <w:t xml:space="preserve">(si finition thermolaqué)</w:t>
      </w:r>
    </w:p>
    <w:p w14:paraId="174AA61D" w14:textId="77777777">
      <w:pPr>
        <w:pStyle w:val="P68B1DB1-bestektekst6"/>
        <w:numPr>
          <w:ilvl w:val="0"/>
          <w:numId w:val="20"/>
        </w:numPr>
        <w:rPr>
          <w:rFonts w:asciiTheme="minorHAnsi" w:hAnsiTheme="minorHAnsi" w:cs="Tahoma"/>
          <w:sz w:val="22"/>
        </w:rPr>
      </w:pPr>
      <w:r>
        <w:t xml:space="preserve">Qualanod (si finition anodisée)</w:t>
      </w:r>
    </w:p>
    <w:p w14:paraId="25D36AB9" w14:textId="77777777">
      <w:pPr>
        <w:pStyle w:val="P68B1DB1-Geenafstand7"/>
        <w:numPr>
          <w:ilvl w:val="0"/>
          <w:numId w:val="20"/>
        </w:numPr>
        <w:rPr>
          <w:rFonts w:asciiTheme="minorHAnsi" w:hAnsiTheme="minorHAnsi"/>
        </w:rPr>
      </w:pPr>
      <w:r>
        <w:t xml:space="preserve">EN 573 - EN AW-6063 T66 et EN AW-6060 T66 : alliage d'aluminium et trempe</w:t>
      </w:r>
    </w:p>
    <w:p w14:paraId="3AB1F9EC" w14:textId="77777777">
      <w:pPr>
        <w:pStyle w:val="P68B1DB1-Geenafstand7"/>
        <w:numPr>
          <w:ilvl w:val="0"/>
          <w:numId w:val="20"/>
        </w:numPr>
        <w:rPr>
          <w:rFonts w:asciiTheme="minorHAnsi" w:hAnsiTheme="minorHAnsi"/>
          <w:sz w:val="18"/>
        </w:rPr>
      </w:pPr>
      <w:r>
        <w:t xml:space="preserve">EN 13030 : étanchéité à l'eau et détermination des coefficients C</w:t>
      </w:r>
      <w:r>
        <w:rPr>
          <w:vertAlign w:val="subscript"/>
        </w:rPr>
        <w:t>e</w:t>
      </w:r>
      <w:r>
        <w:t xml:space="preserve">et C</w:t>
      </w:r>
      <w:r>
        <w:rPr>
          <w:vertAlign w:val="subscript"/>
        </w:rPr>
        <w:t>d</w:t>
      </w:r>
    </w:p>
    <w:p w14:paraId="58CDADD9" w14:textId="46711C9F">
      <w:pPr>
        <w:pStyle w:val="P68B1DB1-bestektekst8"/>
        <w:numPr>
          <w:ilvl w:val="0"/>
          <w:numId w:val="20"/>
        </w:numPr>
        <w:rPr>
          <w:rFonts w:asciiTheme="minorHAnsi" w:hAnsiTheme="minorHAnsi" w:cs="Tahoma"/>
          <w:sz w:val="18"/>
        </w:rPr>
      </w:pPr>
      <w:r>
        <w:t xml:space="preserve">EN 1990, EN 1991, EN 1999 : calculs de résistance</w:t>
      </w:r>
    </w:p>
    <w:p w14:paraId="659332E0" w14:textId="77777777">
      <w:pPr>
        <w:pStyle w:val="Geenafstand"/>
      </w:pPr>
    </w:p>
    <w:p w14:paraId="5B139B6F" w14:textId="77777777">
      <w:pPr>
        <w:pStyle w:val="Kop2"/>
      </w:pPr>
      <w:r>
        <w:t xml:space="preserve">Anti-effraction en option</w:t>
      </w:r>
    </w:p>
    <w:p w14:paraId="1A3EC5EC" w14:textId="77777777">
      <w:pPr>
        <w:pStyle w:val="Geenafstand"/>
      </w:pPr>
      <w:r>
        <w:t xml:space="preserve">Le bardage à ventelles filantes peut éventuellement être muni d'un treillis métallique pour une résistance à l'effraction RC2.</w:t>
      </w:r>
    </w:p>
    <w:p w14:paraId="753BA4FB" w14:textId="7C63E37D">
      <w:pPr>
        <w:pStyle w:val="Geenafstand"/>
      </w:pPr>
      <w:r>
        <w:t xml:space="preserve">Classe 2 (EN1627:2011 &amp; NEN 5096:2012+A1:2015)</w:t>
      </w:r>
    </w:p>
    <w:p w14:paraId="5B5AD55F" w14:textId="77777777">
      <w:pPr>
        <w:pStyle w:val="Geenafstand"/>
      </w:pPr>
    </w:p>
    <w:p w14:paraId="1796EA04" w14:textId="77777777">
      <w:pPr>
        <w:pStyle w:val="Kop2"/>
      </w:pPr>
      <w:r>
        <w:t xml:space="preserve">Réaction au feu</w:t>
      </w:r>
    </w:p>
    <w:p w14:paraId="139C6A22" w14:textId="77777777">
      <w:pPr>
        <w:pStyle w:val="Lijstalinea"/>
        <w:numPr>
          <w:ilvl w:val="0"/>
          <w:numId w:val="28"/>
        </w:numPr>
      </w:pPr>
      <w:r>
        <w:t xml:space="preserve">Si modèle avec portes-lames en plastique : D-s2,d0 (EN13501-1)</w:t>
      </w:r>
    </w:p>
    <w:p w14:paraId="3017AEBA" w14:textId="1CA6E7A1">
      <w:pPr>
        <w:pStyle w:val="Lijstalinea"/>
        <w:numPr>
          <w:ilvl w:val="0"/>
          <w:numId w:val="28"/>
        </w:numPr>
      </w:pPr>
      <w:r>
        <w:t xml:space="preserve">Si modèle avec portes-lames métalliques : A2-s1,d0 (EN13501-1)</w:t>
      </w:r>
    </w:p>
    <w:sectPr>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4DB57" w14:textId="77777777">
      <w:r>
        <w:separator/>
      </w:r>
    </w:p>
  </w:endnote>
  <w:endnote w:type="continuationSeparator" w:id="0">
    <w:p w14:paraId="46FC935B" w14:textId="77777777">
      <w:r>
        <w:continuationSeparator/>
      </w:r>
    </w:p>
  </w:endnote>
  <w:endnote w:type="continuationNotice" w:id="1">
    <w:p w14:paraId="46AA821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4AE3F"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70699" w14:textId="777777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516A"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45FD9" w14:textId="77777777">
      <w:r>
        <w:separator/>
      </w:r>
    </w:p>
  </w:footnote>
  <w:footnote w:type="continuationSeparator" w:id="0">
    <w:p w14:paraId="7A481800" w14:textId="77777777">
      <w:r>
        <w:continuationSeparator/>
      </w:r>
    </w:p>
  </w:footnote>
  <w:footnote w:type="continuationNotice" w:id="1">
    <w:p w14:paraId="7D661F9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0E07" w14:textId="77777777">
    <w:pPr>
      <w:pStyle w:val="Koptekst"/>
    </w:pPr>
    <w:r>
      <w:pict w14:anchorId="298D01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5" type="#_x0000_t75" style="position:absolute;margin-left:0;margin-top:0;width:595.2pt;height:841.9pt;z-index:-251658239;mso-wrap-edited:f;mso-position-horizontal:center;mso-position-horizontal-relative:margin;mso-position-vertical:center;mso-position-vertical-relative:margin" wrapcoords="-27 0 -27 21561 21600 21561 21600 0 -27 0">
          <v:imagedata r:id="rId1" o:title="sjabloon interne doc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C7132" w14:textId="77777777">
    <w:pPr>
      <w:pStyle w:val="Koptekst"/>
    </w:pPr>
    <w:r>
      <w:pict w14:anchorId="793F4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4" type="#_x0000_t75" style="position:absolute;margin-left:0;margin-top:0;width:595.2pt;height:841.9pt;z-index:-251658240;mso-wrap-edited:f;mso-position-horizontal:center;mso-position-horizontal-relative:margin;mso-position-vertical:center;mso-position-vertical-relative:margin" wrapcoords="-27 0 -27 21561 21600 21561 21600 0 -27 0">
          <v:imagedata r:id="rId1" o:title="sjabloon interne docu"/>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4968" w14:textId="77777777">
    <w:pPr>
      <w:pStyle w:val="Koptekst"/>
    </w:pPr>
    <w:r>
      <w:pict w14:anchorId="3969FD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6" type="#_x0000_t75" style="position:absolute;margin-left:0;margin-top:0;width:595.2pt;height:841.9pt;z-index:-251658238;mso-wrap-edited:f;mso-position-horizontal:center;mso-position-horizontal-relative:margin;mso-position-vertical:center;mso-position-vertical-relative:margin" wrapcoords="-27 0 -27 21561 21600 21561 21600 0 -27 0">
          <v:imagedata r:id="rId1" o:title="sjabloon interne doc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209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D9CBB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E880F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EFEA88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606AC1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578FC1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E406F0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114FA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CA89FA4"/>
    <w:lvl w:ilvl="0">
      <w:start w:val="1"/>
      <w:numFmt w:val="bullet"/>
      <w:pStyle w:val="Lijstopsomtek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4BEBE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E667D8"/>
    <w:lvl w:ilvl="0">
      <w:start w:val="1"/>
      <w:numFmt w:val="bullet"/>
      <w:lvlText w:val=""/>
      <w:lvlJc w:val="left"/>
      <w:pPr>
        <w:ind w:left="360" w:hanging="360"/>
      </w:pPr>
      <w:rPr>
        <w:rFonts w:ascii="Wingdings" w:hAnsi="Wingdings" w:hint="default"/>
      </w:rPr>
    </w:lvl>
  </w:abstractNum>
  <w:abstractNum w:abstractNumId="11" w15:restartNumberingAfterBreak="0">
    <w:nsid w:val="25C07CC0"/>
    <w:multiLevelType w:val="hybridMultilevel"/>
    <w:tmpl w:val="6BF865AE"/>
    <w:lvl w:ilvl="0" w:tplc="08130003">
      <w:start w:val="1"/>
      <w:numFmt w:val="bullet"/>
      <w:lvlText w:val="o"/>
      <w:lvlJc w:val="left"/>
      <w:pPr>
        <w:ind w:left="1800" w:hanging="360"/>
      </w:pPr>
      <w:rPr>
        <w:rFonts w:ascii="Courier New" w:hAnsi="Courier New" w:cs="Courier New"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2" w15:restartNumberingAfterBreak="0">
    <w:nsid w:val="28E924A5"/>
    <w:multiLevelType w:val="hybridMultilevel"/>
    <w:tmpl w:val="8D6A94E0"/>
    <w:lvl w:ilvl="0" w:tplc="08130001">
      <w:start w:val="1"/>
      <w:numFmt w:val="bullet"/>
      <w:lvlText w:val=""/>
      <w:lvlJc w:val="left"/>
      <w:pPr>
        <w:ind w:left="502"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8F4438D"/>
    <w:multiLevelType w:val="hybridMultilevel"/>
    <w:tmpl w:val="7A4AD3C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C7834E5"/>
    <w:multiLevelType w:val="hybridMultilevel"/>
    <w:tmpl w:val="CB96E1FE"/>
    <w:lvl w:ilvl="0" w:tplc="65DC1420">
      <w:start w:val="1"/>
      <w:numFmt w:val="bullet"/>
      <w:lvlText w:val=""/>
      <w:lvlJc w:val="left"/>
      <w:pPr>
        <w:ind w:left="720" w:hanging="360"/>
      </w:pPr>
      <w:rPr>
        <w:rFonts w:ascii="Symbol" w:hAnsi="Symbol" w:hint="default"/>
        <w:color w:val="43B02A"/>
        <w:sz w:val="22"/>
        <w:lang w:val="nl-B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1901699"/>
    <w:multiLevelType w:val="hybridMultilevel"/>
    <w:tmpl w:val="A9DE3974"/>
    <w:lvl w:ilvl="0" w:tplc="825C62EC">
      <w:start w:val="1"/>
      <w:numFmt w:val="bullet"/>
      <w:lvlText w:val=""/>
      <w:lvlJc w:val="left"/>
      <w:pPr>
        <w:ind w:left="1080" w:hanging="360"/>
      </w:pPr>
      <w:rPr>
        <w:rFonts w:ascii="Symbol" w:hAnsi="Symbol" w:hint="default"/>
        <w:color w:val="43B02A"/>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6" w15:restartNumberingAfterBreak="0">
    <w:nsid w:val="3393550D"/>
    <w:multiLevelType w:val="hybridMultilevel"/>
    <w:tmpl w:val="5F744340"/>
    <w:lvl w:ilvl="0" w:tplc="65DC1420">
      <w:start w:val="1"/>
      <w:numFmt w:val="bullet"/>
      <w:lvlText w:val=""/>
      <w:lvlJc w:val="left"/>
      <w:pPr>
        <w:ind w:left="720" w:hanging="360"/>
      </w:pPr>
      <w:rPr>
        <w:rFonts w:ascii="Symbol" w:hAnsi="Symbol" w:hint="default"/>
        <w:color w:val="43B02A"/>
        <w:sz w:val="22"/>
        <w:lang w:val="nl-B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5512BB6"/>
    <w:multiLevelType w:val="hybridMultilevel"/>
    <w:tmpl w:val="23A4B25C"/>
    <w:lvl w:ilvl="0" w:tplc="0813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8" w15:restartNumberingAfterBreak="0">
    <w:nsid w:val="37697BE7"/>
    <w:multiLevelType w:val="hybridMultilevel"/>
    <w:tmpl w:val="8CE25C5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33C071A"/>
    <w:multiLevelType w:val="hybridMultilevel"/>
    <w:tmpl w:val="F6F81950"/>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0" w15:restartNumberingAfterBreak="0">
    <w:nsid w:val="50B31E2E"/>
    <w:multiLevelType w:val="hybridMultilevel"/>
    <w:tmpl w:val="FC8ABF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332510C"/>
    <w:multiLevelType w:val="hybridMultilevel"/>
    <w:tmpl w:val="2724E16A"/>
    <w:lvl w:ilvl="0" w:tplc="53F2C3A0">
      <w:start w:val="1"/>
      <w:numFmt w:val="bullet"/>
      <w:lvlText w:val=""/>
      <w:lvlJc w:val="left"/>
      <w:pPr>
        <w:ind w:left="720" w:hanging="360"/>
      </w:pPr>
      <w:rPr>
        <w:rFonts w:ascii="Symbol" w:hAnsi="Symbol" w:hint="default"/>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3E62B96"/>
    <w:multiLevelType w:val="hybridMultilevel"/>
    <w:tmpl w:val="D040DDC0"/>
    <w:lvl w:ilvl="0" w:tplc="65DC1420">
      <w:start w:val="1"/>
      <w:numFmt w:val="bullet"/>
      <w:lvlText w:val=""/>
      <w:lvlJc w:val="left"/>
      <w:pPr>
        <w:ind w:left="720" w:hanging="360"/>
      </w:pPr>
      <w:rPr>
        <w:rFonts w:ascii="Symbol" w:hAnsi="Symbol" w:hint="default"/>
        <w:color w:val="43B02A"/>
        <w:sz w:val="22"/>
        <w:lang w:val="nl-BE"/>
      </w:rPr>
    </w:lvl>
    <w:lvl w:ilvl="1" w:tplc="08130003" w:tentative="1">
      <w:start w:val="1"/>
      <w:numFmt w:val="bullet"/>
      <w:lvlText w:val="o"/>
      <w:lvlJc w:val="left"/>
      <w:pPr>
        <w:ind w:left="1092" w:hanging="360"/>
      </w:pPr>
      <w:rPr>
        <w:rFonts w:ascii="Courier New" w:hAnsi="Courier New" w:cs="Courier New" w:hint="default"/>
      </w:rPr>
    </w:lvl>
    <w:lvl w:ilvl="2" w:tplc="08130005" w:tentative="1">
      <w:start w:val="1"/>
      <w:numFmt w:val="bullet"/>
      <w:lvlText w:val=""/>
      <w:lvlJc w:val="left"/>
      <w:pPr>
        <w:ind w:left="1812" w:hanging="360"/>
      </w:pPr>
      <w:rPr>
        <w:rFonts w:ascii="Wingdings" w:hAnsi="Wingdings" w:hint="default"/>
      </w:rPr>
    </w:lvl>
    <w:lvl w:ilvl="3" w:tplc="08130001" w:tentative="1">
      <w:start w:val="1"/>
      <w:numFmt w:val="bullet"/>
      <w:lvlText w:val=""/>
      <w:lvlJc w:val="left"/>
      <w:pPr>
        <w:ind w:left="2532" w:hanging="360"/>
      </w:pPr>
      <w:rPr>
        <w:rFonts w:ascii="Symbol" w:hAnsi="Symbol" w:hint="default"/>
      </w:rPr>
    </w:lvl>
    <w:lvl w:ilvl="4" w:tplc="08130003" w:tentative="1">
      <w:start w:val="1"/>
      <w:numFmt w:val="bullet"/>
      <w:lvlText w:val="o"/>
      <w:lvlJc w:val="left"/>
      <w:pPr>
        <w:ind w:left="3252" w:hanging="360"/>
      </w:pPr>
      <w:rPr>
        <w:rFonts w:ascii="Courier New" w:hAnsi="Courier New" w:cs="Courier New" w:hint="default"/>
      </w:rPr>
    </w:lvl>
    <w:lvl w:ilvl="5" w:tplc="08130005" w:tentative="1">
      <w:start w:val="1"/>
      <w:numFmt w:val="bullet"/>
      <w:lvlText w:val=""/>
      <w:lvlJc w:val="left"/>
      <w:pPr>
        <w:ind w:left="3972" w:hanging="360"/>
      </w:pPr>
      <w:rPr>
        <w:rFonts w:ascii="Wingdings" w:hAnsi="Wingdings" w:hint="default"/>
      </w:rPr>
    </w:lvl>
    <w:lvl w:ilvl="6" w:tplc="08130001" w:tentative="1">
      <w:start w:val="1"/>
      <w:numFmt w:val="bullet"/>
      <w:lvlText w:val=""/>
      <w:lvlJc w:val="left"/>
      <w:pPr>
        <w:ind w:left="4692" w:hanging="360"/>
      </w:pPr>
      <w:rPr>
        <w:rFonts w:ascii="Symbol" w:hAnsi="Symbol" w:hint="default"/>
      </w:rPr>
    </w:lvl>
    <w:lvl w:ilvl="7" w:tplc="08130003" w:tentative="1">
      <w:start w:val="1"/>
      <w:numFmt w:val="bullet"/>
      <w:lvlText w:val="o"/>
      <w:lvlJc w:val="left"/>
      <w:pPr>
        <w:ind w:left="5412" w:hanging="360"/>
      </w:pPr>
      <w:rPr>
        <w:rFonts w:ascii="Courier New" w:hAnsi="Courier New" w:cs="Courier New" w:hint="default"/>
      </w:rPr>
    </w:lvl>
    <w:lvl w:ilvl="8" w:tplc="08130005" w:tentative="1">
      <w:start w:val="1"/>
      <w:numFmt w:val="bullet"/>
      <w:lvlText w:val=""/>
      <w:lvlJc w:val="left"/>
      <w:pPr>
        <w:ind w:left="6132" w:hanging="360"/>
      </w:pPr>
      <w:rPr>
        <w:rFonts w:ascii="Wingdings" w:hAnsi="Wingdings" w:hint="default"/>
      </w:rPr>
    </w:lvl>
  </w:abstractNum>
  <w:abstractNum w:abstractNumId="23" w15:restartNumberingAfterBreak="0">
    <w:nsid w:val="686409D4"/>
    <w:multiLevelType w:val="hybridMultilevel"/>
    <w:tmpl w:val="51FA73B2"/>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FEF7B2B"/>
    <w:multiLevelType w:val="hybridMultilevel"/>
    <w:tmpl w:val="05083E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0ED7E23"/>
    <w:multiLevelType w:val="hybridMultilevel"/>
    <w:tmpl w:val="AA82D9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4D31304"/>
    <w:multiLevelType w:val="hybridMultilevel"/>
    <w:tmpl w:val="2AF08D48"/>
    <w:lvl w:ilvl="0" w:tplc="7974D5F0">
      <w:start w:val="1"/>
      <w:numFmt w:val="bullet"/>
      <w:pStyle w:val="Lijstopsomteken"/>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AB7374"/>
    <w:multiLevelType w:val="hybridMultilevel"/>
    <w:tmpl w:val="3C5E5AEC"/>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2545837">
    <w:abstractNumId w:val="27"/>
  </w:num>
  <w:num w:numId="2" w16cid:durableId="1886522118">
    <w:abstractNumId w:val="23"/>
  </w:num>
  <w:num w:numId="3" w16cid:durableId="1175998456">
    <w:abstractNumId w:val="10"/>
  </w:num>
  <w:num w:numId="4" w16cid:durableId="199319028">
    <w:abstractNumId w:val="6"/>
  </w:num>
  <w:num w:numId="5" w16cid:durableId="1621647148">
    <w:abstractNumId w:val="5"/>
  </w:num>
  <w:num w:numId="6" w16cid:durableId="696732403">
    <w:abstractNumId w:val="9"/>
  </w:num>
  <w:num w:numId="7" w16cid:durableId="39400774">
    <w:abstractNumId w:val="4"/>
  </w:num>
  <w:num w:numId="8" w16cid:durableId="1610353433">
    <w:abstractNumId w:val="3"/>
  </w:num>
  <w:num w:numId="9" w16cid:durableId="428430675">
    <w:abstractNumId w:val="2"/>
  </w:num>
  <w:num w:numId="10" w16cid:durableId="466434285">
    <w:abstractNumId w:val="1"/>
  </w:num>
  <w:num w:numId="11" w16cid:durableId="1982926990">
    <w:abstractNumId w:val="0"/>
  </w:num>
  <w:num w:numId="12" w16cid:durableId="1471174102">
    <w:abstractNumId w:val="7"/>
  </w:num>
  <w:num w:numId="13" w16cid:durableId="1807819461">
    <w:abstractNumId w:val="8"/>
  </w:num>
  <w:num w:numId="14" w16cid:durableId="1946841203">
    <w:abstractNumId w:val="26"/>
  </w:num>
  <w:num w:numId="15" w16cid:durableId="1450246794">
    <w:abstractNumId w:val="12"/>
  </w:num>
  <w:num w:numId="16" w16cid:durableId="1839926825">
    <w:abstractNumId w:val="25"/>
  </w:num>
  <w:num w:numId="17" w16cid:durableId="863639118">
    <w:abstractNumId w:val="18"/>
  </w:num>
  <w:num w:numId="18" w16cid:durableId="389883404">
    <w:abstractNumId w:val="24"/>
  </w:num>
  <w:num w:numId="19" w16cid:durableId="1996061525">
    <w:abstractNumId w:val="13"/>
  </w:num>
  <w:num w:numId="20" w16cid:durableId="762066163">
    <w:abstractNumId w:val="21"/>
  </w:num>
  <w:num w:numId="21" w16cid:durableId="1387725719">
    <w:abstractNumId w:val="15"/>
  </w:num>
  <w:num w:numId="22" w16cid:durableId="1891570467">
    <w:abstractNumId w:val="11"/>
  </w:num>
  <w:num w:numId="23" w16cid:durableId="727269603">
    <w:abstractNumId w:val="19"/>
  </w:num>
  <w:num w:numId="24" w16cid:durableId="566573443">
    <w:abstractNumId w:val="16"/>
  </w:num>
  <w:num w:numId="25" w16cid:durableId="2019765806">
    <w:abstractNumId w:val="22"/>
  </w:num>
  <w:num w:numId="26" w16cid:durableId="1553342918">
    <w:abstractNumId w:val="14"/>
  </w:num>
  <w:num w:numId="27" w16cid:durableId="1062603643">
    <w:abstractNumId w:val="17"/>
  </w:num>
  <w:num w:numId="28" w16cid:durableId="159574266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C548A"/>
    <w:rsid w:val="000035C5"/>
    <w:rsid w:val="00011D41"/>
    <w:rsid w:val="00013FD5"/>
    <w:rsid w:val="0006501C"/>
    <w:rsid w:val="00066BA1"/>
    <w:rsid w:val="000974F5"/>
    <w:rsid w:val="000A4893"/>
    <w:rsid w:val="000D4094"/>
    <w:rsid w:val="00145AFB"/>
    <w:rsid w:val="001470E4"/>
    <w:rsid w:val="00153EEE"/>
    <w:rsid w:val="0016621A"/>
    <w:rsid w:val="00173595"/>
    <w:rsid w:val="001C548A"/>
    <w:rsid w:val="002047D0"/>
    <w:rsid w:val="00217093"/>
    <w:rsid w:val="00222F29"/>
    <w:rsid w:val="00232A66"/>
    <w:rsid w:val="00263CB7"/>
    <w:rsid w:val="002A46E2"/>
    <w:rsid w:val="002A570F"/>
    <w:rsid w:val="002A6498"/>
    <w:rsid w:val="002D28BD"/>
    <w:rsid w:val="002D7AF5"/>
    <w:rsid w:val="002F0B81"/>
    <w:rsid w:val="002F4432"/>
    <w:rsid w:val="00315892"/>
    <w:rsid w:val="00347F2E"/>
    <w:rsid w:val="00393524"/>
    <w:rsid w:val="003B0C7D"/>
    <w:rsid w:val="003C21CC"/>
    <w:rsid w:val="003C7554"/>
    <w:rsid w:val="003E502D"/>
    <w:rsid w:val="003F67AF"/>
    <w:rsid w:val="004353D6"/>
    <w:rsid w:val="004772FD"/>
    <w:rsid w:val="00485348"/>
    <w:rsid w:val="004929D2"/>
    <w:rsid w:val="004A6709"/>
    <w:rsid w:val="004B10FD"/>
    <w:rsid w:val="004B579A"/>
    <w:rsid w:val="00515344"/>
    <w:rsid w:val="00522424"/>
    <w:rsid w:val="00584936"/>
    <w:rsid w:val="005A1F6F"/>
    <w:rsid w:val="005F05CA"/>
    <w:rsid w:val="0061302D"/>
    <w:rsid w:val="00615015"/>
    <w:rsid w:val="00671AA8"/>
    <w:rsid w:val="006B03E9"/>
    <w:rsid w:val="006C3D0E"/>
    <w:rsid w:val="006D4C52"/>
    <w:rsid w:val="006F3CC4"/>
    <w:rsid w:val="007244D2"/>
    <w:rsid w:val="00737673"/>
    <w:rsid w:val="00787799"/>
    <w:rsid w:val="007A06F7"/>
    <w:rsid w:val="007B4030"/>
    <w:rsid w:val="007D5206"/>
    <w:rsid w:val="007E01F9"/>
    <w:rsid w:val="00816D7F"/>
    <w:rsid w:val="0082380F"/>
    <w:rsid w:val="00823F55"/>
    <w:rsid w:val="00875EE8"/>
    <w:rsid w:val="008D1CFA"/>
    <w:rsid w:val="008E3C3F"/>
    <w:rsid w:val="009206B3"/>
    <w:rsid w:val="0092495C"/>
    <w:rsid w:val="009A17EA"/>
    <w:rsid w:val="009C62DB"/>
    <w:rsid w:val="00A231A8"/>
    <w:rsid w:val="00A62437"/>
    <w:rsid w:val="00B10DC4"/>
    <w:rsid w:val="00B20205"/>
    <w:rsid w:val="00B21D6F"/>
    <w:rsid w:val="00B33D5D"/>
    <w:rsid w:val="00B34764"/>
    <w:rsid w:val="00B536F1"/>
    <w:rsid w:val="00B75590"/>
    <w:rsid w:val="00BC2A15"/>
    <w:rsid w:val="00BC7B54"/>
    <w:rsid w:val="00BF0CC0"/>
    <w:rsid w:val="00C11DFF"/>
    <w:rsid w:val="00C2147A"/>
    <w:rsid w:val="00C7259D"/>
    <w:rsid w:val="00C76BBD"/>
    <w:rsid w:val="00CB5A3D"/>
    <w:rsid w:val="00D0178E"/>
    <w:rsid w:val="00D173E8"/>
    <w:rsid w:val="00D34B9C"/>
    <w:rsid w:val="00D679D4"/>
    <w:rsid w:val="00DA2284"/>
    <w:rsid w:val="00DA7063"/>
    <w:rsid w:val="00E623A1"/>
    <w:rsid w:val="00EA1317"/>
    <w:rsid w:val="00EA4120"/>
    <w:rsid w:val="00EC7B4A"/>
    <w:rsid w:val="00EE22D7"/>
    <w:rsid w:val="00F01670"/>
    <w:rsid w:val="00F02894"/>
    <w:rsid w:val="00F12C0E"/>
    <w:rsid w:val="00F61016"/>
    <w:rsid w:val="0475BDEF"/>
    <w:rsid w:val="0B237469"/>
    <w:rsid w:val="31725409"/>
    <w:rsid w:val="3A122738"/>
    <w:rsid w:val="4CE11FA5"/>
    <w:rsid w:val="5A7B25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9091FF"/>
  <w15:docId w15:val="{F210C941-6790-47B3-80BD-5C790A882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200" w:line="276" w:lineRule="auto"/>
      </w:pPr>
    </w:pPrDefault>
    <w:rPrDefault>
      <w:rPr>
        <w:rFonts w:asciiTheme="minorHAnsi" w:hAnsiTheme="minorHAnsi" w:cstheme="minorBidi" w:eastAsiaTheme="minorHAnsi"/>
        <w:sz w:val="22"/>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2C0E"/>
    <w:pPr>
      <w:spacing w:after="0" w:line="240" w:lineRule="auto"/>
    </w:pPr>
    <w:rPr>
      <w:rFonts w:eastAsiaTheme="minorEastAsia"/>
      <w:sz w:val="24"/>
    </w:rPr>
  </w:style>
  <w:style w:type="paragraph" w:styleId="Kop1">
    <w:name w:val="heading 1"/>
    <w:basedOn w:val="Standaard"/>
    <w:next w:val="Standaard"/>
    <w:link w:val="Kop1Char"/>
    <w:uiPriority w:val="9"/>
    <w:qFormat/>
    <w:rsid w:val="00315892"/>
    <w:pPr>
      <w:keepNext/>
      <w:keepLines/>
      <w:spacing w:after="120" w:line="276" w:lineRule="auto"/>
      <w:jc w:val="center"/>
      <w:outlineLvl w:val="0"/>
    </w:pPr>
    <w:rPr>
      <w:rFonts w:ascii="Arial" w:hAnsi="Arial" w:cstheme="majorBidi" w:eastAsiaTheme="majorEastAsia"/>
      <w:b/>
      <w:color w:val="43B02A"/>
      <w:sz w:val="28"/>
    </w:rPr>
  </w:style>
  <w:style w:type="paragraph" w:styleId="Kop2">
    <w:name w:val="heading 2"/>
    <w:basedOn w:val="Standaard"/>
    <w:next w:val="Standaard"/>
    <w:link w:val="Kop2Char"/>
    <w:autoRedefine/>
    <w:uiPriority w:val="9"/>
    <w:unhideWhenUsed/>
    <w:qFormat/>
    <w:rsid w:val="00315892"/>
    <w:pPr>
      <w:keepNext/>
      <w:keepLines/>
      <w:spacing w:before="120" w:after="120" w:line="276" w:lineRule="auto"/>
      <w:outlineLvl w:val="1"/>
    </w:pPr>
    <w:rPr>
      <w:rFonts w:ascii="Arial" w:hAnsi="Arial" w:cstheme="majorBidi" w:eastAsiaTheme="majorEastAsia"/>
      <w:b/>
      <w:color w:val="43B02A"/>
      <w:u w:val="single"/>
    </w:rPr>
  </w:style>
  <w:style w:type="paragraph" w:styleId="Kop3">
    <w:name w:val="heading 3"/>
    <w:basedOn w:val="Standaard"/>
    <w:next w:val="Standaard"/>
    <w:link w:val="Kop3Char"/>
    <w:uiPriority w:val="9"/>
    <w:unhideWhenUsed/>
    <w:qFormat/>
    <w:rsid w:val="00315892"/>
    <w:pPr>
      <w:keepNext/>
      <w:keepLines/>
      <w:spacing w:line="276" w:lineRule="auto"/>
      <w:outlineLvl w:val="2"/>
    </w:pPr>
    <w:rPr>
      <w:rFonts w:ascii="Arial" w:hAnsi="Arial" w:cstheme="majorBidi" w:eastAsiaTheme="majorEastAsia"/>
      <w:color w:val="43B02A"/>
      <w:sz w:val="22"/>
    </w:rPr>
  </w:style>
  <w:style w:type="paragraph" w:styleId="Kop4">
    <w:name w:val="heading 4"/>
    <w:basedOn w:val="Standaard"/>
    <w:next w:val="Standaard"/>
    <w:link w:val="Kop4Char"/>
    <w:uiPriority w:val="9"/>
    <w:semiHidden/>
    <w:unhideWhenUsed/>
    <w:qFormat/>
    <w:rsid w:val="000A4893"/>
    <w:pPr>
      <w:keepNext/>
      <w:keepLines/>
      <w:spacing w:before="200" w:line="276" w:lineRule="auto"/>
      <w:outlineLvl w:val="3"/>
    </w:pPr>
    <w:rPr>
      <w:rFonts w:asciiTheme="majorHAnsi" w:hAnsiTheme="majorHAnsi" w:cstheme="majorBidi" w:eastAsiaTheme="majorEastAsia"/>
      <w:b/>
      <w:i/>
      <w:color w:val="4F81BD" w:themeColor="accent1"/>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15892"/>
    <w:rPr>
      <w:rFonts w:ascii="Arial" w:hAnsi="Arial" w:cstheme="majorBidi" w:eastAsiaTheme="majorEastAsia"/>
      <w:b/>
      <w:color w:val="43B02A"/>
      <w:sz w:val="24"/>
      <w:u w:val="single"/>
    </w:rPr>
  </w:style>
  <w:style w:type="character" w:customStyle="1" w:styleId="Kop1Char">
    <w:name w:val="Kop 1 Char"/>
    <w:basedOn w:val="Standaardalinea-lettertype"/>
    <w:link w:val="Kop1"/>
    <w:uiPriority w:val="9"/>
    <w:rsid w:val="00315892"/>
    <w:rPr>
      <w:rFonts w:ascii="Arial" w:hAnsi="Arial" w:cstheme="majorBidi" w:eastAsiaTheme="majorEastAsia"/>
      <w:b/>
      <w:color w:val="43B02A"/>
      <w:sz w:val="28"/>
    </w:rPr>
  </w:style>
  <w:style w:type="paragraph" w:styleId="Lijstalinea">
    <w:name w:val="List Paragraph"/>
    <w:basedOn w:val="Standaard"/>
    <w:uiPriority w:val="34"/>
    <w:qFormat/>
    <w:rsid w:val="00B33D5D"/>
    <w:pPr>
      <w:spacing w:after="200" w:line="276" w:lineRule="auto"/>
      <w:ind w:left="720"/>
      <w:contextualSpacing/>
    </w:pPr>
    <w:rPr>
      <w:rFonts w:ascii="Arial" w:hAnsi="Arial" w:eastAsiaTheme="minorHAnsi"/>
      <w:sz w:val="22"/>
    </w:rPr>
  </w:style>
  <w:style w:type="character" w:customStyle="1" w:styleId="Kop3Char">
    <w:name w:val="Kop 3 Char"/>
    <w:basedOn w:val="Standaardalinea-lettertype"/>
    <w:link w:val="Kop3"/>
    <w:uiPriority w:val="9"/>
    <w:rsid w:val="00315892"/>
    <w:rPr>
      <w:rFonts w:ascii="Arial" w:hAnsi="Arial" w:cstheme="majorBidi" w:eastAsiaTheme="majorEastAsia"/>
      <w:color w:val="43B02A"/>
    </w:rPr>
  </w:style>
  <w:style w:type="paragraph" w:styleId="Ballontekst">
    <w:name w:val="Balloon Text"/>
    <w:basedOn w:val="Standaard"/>
    <w:link w:val="BallontekstChar"/>
    <w:uiPriority w:val="99"/>
    <w:semiHidden/>
    <w:unhideWhenUsed/>
    <w:rsid w:val="002D28BD"/>
    <w:rPr>
      <w:rFonts w:ascii="Tahoma" w:hAnsi="Tahoma" w:cs="Tahoma" w:eastAsiaTheme="minorHAnsi"/>
      <w:sz w:val="16"/>
    </w:rPr>
  </w:style>
  <w:style w:type="character" w:customStyle="1" w:styleId="BallontekstChar">
    <w:name w:val="Ballontekst Char"/>
    <w:basedOn w:val="Standaardalinea-lettertype"/>
    <w:link w:val="Ballontekst"/>
    <w:uiPriority w:val="99"/>
    <w:semiHidden/>
    <w:rsid w:val="002D28BD"/>
    <w:rPr>
      <w:rFonts w:ascii="Tahoma" w:hAnsi="Tahoma" w:cs="Tahoma"/>
      <w:sz w:val="16"/>
    </w:rPr>
  </w:style>
  <w:style w:type="character" w:customStyle="1" w:styleId="Kop4Char">
    <w:name w:val="Kop 4 Char"/>
    <w:basedOn w:val="Standaardalinea-lettertype"/>
    <w:link w:val="Kop4"/>
    <w:uiPriority w:val="9"/>
    <w:semiHidden/>
    <w:rsid w:val="000A4893"/>
    <w:rPr>
      <w:rFonts w:asciiTheme="majorHAnsi" w:hAnsiTheme="majorHAnsi" w:cstheme="majorBidi" w:eastAsiaTheme="majorEastAsia"/>
      <w:b/>
      <w:i/>
      <w:color w:val="4F81BD" w:themeColor="accent1"/>
    </w:rPr>
  </w:style>
  <w:style w:type="paragraph" w:styleId="Lijstopsomteken">
    <w:name w:val="List Bullet"/>
    <w:basedOn w:val="Standaard"/>
    <w:autoRedefine/>
    <w:uiPriority w:val="99"/>
    <w:unhideWhenUsed/>
    <w:rsid w:val="00584936"/>
    <w:pPr>
      <w:numPr>
        <w:numId w:val="14"/>
      </w:numPr>
      <w:spacing w:after="200" w:line="276" w:lineRule="auto"/>
      <w:ind w:left="714" w:hanging="357"/>
      <w:contextualSpacing/>
    </w:pPr>
    <w:rPr>
      <w:rFonts w:ascii="Arial" w:hAnsi="Arial" w:eastAsiaTheme="minorHAnsi"/>
      <w:sz w:val="22"/>
    </w:rPr>
  </w:style>
  <w:style w:type="paragraph" w:styleId="Lijstopsomteken2">
    <w:name w:val="List Bullet 2"/>
    <w:basedOn w:val="Standaard"/>
    <w:uiPriority w:val="99"/>
    <w:unhideWhenUsed/>
    <w:rsid w:val="000A4893"/>
    <w:pPr>
      <w:numPr>
        <w:numId w:val="13"/>
      </w:numPr>
      <w:spacing w:after="200" w:line="276" w:lineRule="auto"/>
      <w:contextualSpacing/>
    </w:pPr>
    <w:rPr>
      <w:rFonts w:ascii="Arial" w:hAnsi="Arial" w:eastAsiaTheme="minorHAnsi"/>
      <w:sz w:val="22"/>
    </w:rPr>
  </w:style>
  <w:style w:type="paragraph" w:styleId="Lijstmetafbeeldingen">
    <w:name w:val="table of figures"/>
    <w:basedOn w:val="Standaard"/>
    <w:next w:val="Standaard"/>
    <w:uiPriority w:val="99"/>
    <w:unhideWhenUsed/>
    <w:rsid w:val="000A4893"/>
    <w:pPr>
      <w:spacing w:line="276" w:lineRule="auto"/>
    </w:pPr>
    <w:rPr>
      <w:rFonts w:ascii="Arial" w:hAnsi="Arial" w:eastAsiaTheme="minorHAnsi"/>
      <w:sz w:val="22"/>
    </w:rPr>
  </w:style>
  <w:style w:type="paragraph" w:styleId="Koptekst">
    <w:name w:val="header"/>
    <w:basedOn w:val="Standaard"/>
    <w:link w:val="KoptekstChar"/>
    <w:uiPriority w:val="99"/>
    <w:unhideWhenUsed/>
    <w:rsid w:val="00584936"/>
    <w:pPr>
      <w:tabs>
        <w:tab w:val="center" w:pos="4536"/>
        <w:tab w:val="right" w:pos="9072"/>
      </w:tabs>
    </w:pPr>
    <w:rPr>
      <w:rFonts w:ascii="Arial" w:hAnsi="Arial" w:eastAsiaTheme="minorHAnsi"/>
      <w:sz w:val="22"/>
    </w:rPr>
  </w:style>
  <w:style w:type="character" w:customStyle="1" w:styleId="KoptekstChar">
    <w:name w:val="Koptekst Char"/>
    <w:basedOn w:val="Standaardalinea-lettertype"/>
    <w:link w:val="Koptekst"/>
    <w:uiPriority w:val="99"/>
    <w:rsid w:val="00584936"/>
    <w:rPr>
      <w:rFonts w:ascii="Arial" w:hAnsi="Arial"/>
    </w:rPr>
  </w:style>
  <w:style w:type="paragraph" w:styleId="Voettekst">
    <w:name w:val="footer"/>
    <w:basedOn w:val="Standaard"/>
    <w:link w:val="VoettekstChar"/>
    <w:uiPriority w:val="99"/>
    <w:unhideWhenUsed/>
    <w:rsid w:val="00584936"/>
    <w:pPr>
      <w:tabs>
        <w:tab w:val="center" w:pos="4536"/>
        <w:tab w:val="right" w:pos="9072"/>
      </w:tabs>
    </w:pPr>
    <w:rPr>
      <w:rFonts w:ascii="Arial" w:hAnsi="Arial" w:eastAsiaTheme="minorHAnsi"/>
      <w:sz w:val="22"/>
    </w:rPr>
  </w:style>
  <w:style w:type="character" w:customStyle="1" w:styleId="VoettekstChar">
    <w:name w:val="Voettekst Char"/>
    <w:basedOn w:val="Standaardalinea-lettertype"/>
    <w:link w:val="Voettekst"/>
    <w:uiPriority w:val="99"/>
    <w:rsid w:val="00584936"/>
    <w:rPr>
      <w:rFonts w:ascii="Arial" w:hAnsi="Arial"/>
    </w:rPr>
  </w:style>
  <w:style w:type="paragraph" w:customStyle="1" w:styleId="bestektekst">
    <w:name w:val="bestektekst"/>
    <w:basedOn w:val="Standaard"/>
    <w:link w:val="bestektekstChar"/>
    <w:rsid w:val="003E502D"/>
    <w:rPr>
      <w:rFonts w:ascii="Arial" w:hAnsi="Arial" w:cs="Times New Roman" w:eastAsia="Times New Roman"/>
      <w:sz w:val="20"/>
    </w:rPr>
  </w:style>
  <w:style w:type="character" w:customStyle="1" w:styleId="bestektekstChar">
    <w:name w:val="bestektekst Char"/>
    <w:link w:val="bestektekst"/>
    <w:rsid w:val="003E502D"/>
    <w:rPr>
      <w:rFonts w:ascii="Arial" w:hAnsi="Arial" w:cs="Times New Roman" w:eastAsia="Times New Roman"/>
      <w:sz w:val="20"/>
    </w:rPr>
  </w:style>
  <w:style w:type="paragraph" w:styleId="Geenafstand">
    <w:name w:val="No Spacing"/>
    <w:qFormat/>
    <w:rsid w:val="003E502D"/>
    <w:pPr>
      <w:spacing w:after="0" w:line="240" w:lineRule="auto"/>
    </w:pPr>
    <w:rPr>
      <w:rFonts w:ascii="Calibri" w:hAnsi="Calibri" w:cs="Times New Roman" w:eastAsia="Calibri"/>
    </w:rPr>
  </w:style>
  <w:style w:type="paragraph" w:styleId="P68B1DB1-Geenafstand1">
    <w:name w:val="P68B1DB1-Geenafstand1"/>
    <w:basedOn w:val="Geenafstand"/>
    <w:rPr>
      <w:rFonts w:ascii="Arial" w:hAnsi="Arial" w:cstheme="majorBidi" w:eastAsiaTheme="majorEastAsia"/>
      <w:b/>
      <w:color w:val="43B02A"/>
      <w:sz w:val="28"/>
    </w:rPr>
  </w:style>
  <w:style w:type="paragraph" w:styleId="P68B1DB1-Geenafstand2">
    <w:name w:val="P68B1DB1-Geenafstand2"/>
    <w:basedOn w:val="Geenafstand"/>
    <w:rPr>
      <w:rFonts w:cs="Calibri"/>
      <w:color w:val="000000"/>
      <w:sz w:val="23"/>
      <w:shd w:val="clear" w:color="auto" w:fill="FFFFFF"/>
    </w:rPr>
  </w:style>
  <w:style w:type="paragraph" w:styleId="P68B1DB1-Geenafstand3">
    <w:name w:val="P68B1DB1-Geenafstand3"/>
    <w:basedOn w:val="Geenafstand"/>
    <w:rPr>
      <w:rFonts w:cs="Calibri"/>
      <w:sz w:val="23"/>
      <w:shd w:val="clear" w:color="auto" w:fill="FFFFFF"/>
    </w:rPr>
  </w:style>
  <w:style w:type="paragraph" w:styleId="P68B1DB1-Geenafstand4">
    <w:name w:val="P68B1DB1-Geenafstand4"/>
    <w:basedOn w:val="Geenafstand"/>
    <w:rPr>
      <w:rFonts w:cs="Calibri"/>
      <w:sz w:val="23"/>
    </w:rPr>
  </w:style>
  <w:style w:type="paragraph" w:styleId="P68B1DB1-Geenafstand5">
    <w:name w:val="P68B1DB1-Geenafstand5"/>
    <w:basedOn w:val="Geenafstand"/>
    <w:rPr>
      <w:rFonts w:cs="Tahoma"/>
    </w:rPr>
  </w:style>
  <w:style w:type="paragraph" w:styleId="P68B1DB1-bestektekst6">
    <w:name w:val="P68B1DB1-bestektekst6"/>
    <w:basedOn w:val="bestektekst"/>
    <w:rPr>
      <w:rFonts w:asciiTheme="minorHAnsi" w:hAnsiTheme="minorHAnsi" w:cs="Tahoma"/>
      <w:sz w:val="22"/>
    </w:rPr>
  </w:style>
  <w:style w:type="paragraph" w:styleId="P68B1DB1-Geenafstand7">
    <w:name w:val="P68B1DB1-Geenafstand7"/>
    <w:basedOn w:val="Geenafstand"/>
    <w:rPr>
      <w:rFonts w:asciiTheme="minorHAnsi" w:hAnsiTheme="minorHAnsi"/>
    </w:rPr>
  </w:style>
  <w:style w:type="paragraph" w:styleId="P68B1DB1-bestektekst8">
    <w:name w:val="P68B1DB1-bestektekst8"/>
    <w:basedOn w:val="bestektekst"/>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47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o\AppData\Local\Microsoft\Windows\INetCache\Content.Outlook\EQ9WC2T6\sjabloon%20interne%20docu.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5" ma:contentTypeDescription="Een nieuw document maken." ma:contentTypeScope="" ma:versionID="6d47fe2b6f8c47dc16f53862fa4c4213">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d0941cd82819eed20cc19368c3eb16e3"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1341CC-877B-4500-9358-4C80C912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151D02-F1D9-45A7-AE3A-E87EF5F8AB68}">
  <ds:schemaRefs>
    <ds:schemaRef ds:uri="http://schemas.microsoft.com/sharepoint/v3/contenttype/forms"/>
  </ds:schemaRefs>
</ds:datastoreItem>
</file>

<file path=customXml/itemProps3.xml><?xml version="1.0" encoding="utf-8"?>
<ds:datastoreItem xmlns:ds="http://schemas.openxmlformats.org/officeDocument/2006/customXml" ds:itemID="{17C967DB-EC46-4F14-997F-7D9F89400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sjabloon interne docu</Template>
  <TotalTime>2</TotalTime>
  <Pages>2</Pages>
  <Words>499</Words>
  <Characters>2745</Characters>
  <Application>Microsoft Office Word</Application>
  <DocSecurity>0</DocSecurity>
  <Lines>22</Lines>
  <Paragraphs>6</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mso</dc:creator>
  <cp:lastModifiedBy>Geert Louwyck</cp:lastModifiedBy>
  <cp:revision>31</cp:revision>
  <cp:lastPrinted>2016-03-07T09:51:00Z</cp:lastPrinted>
  <dcterms:created xsi:type="dcterms:W3CDTF">2016-10-17T06:37:00Z</dcterms:created>
  <dcterms:modified xsi:type="dcterms:W3CDTF">2023-10-05T07:57:00Z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