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5024F0" w:rsidP="005024F0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DucoWall</w:t>
      </w:r>
      <w:proofErr w:type="spellEnd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Classic</w:t>
      </w:r>
      <w:proofErr w:type="spellEnd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W </w:t>
      </w:r>
      <w:r w:rsidR="00283DC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9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DA228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HP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5024F0" w:rsidRDefault="005024F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283DC0" w:rsidRDefault="005024F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 </w:t>
      </w:r>
      <w:proofErr w:type="spellStart"/>
      <w:r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DucoWall</w:t>
      </w:r>
      <w:proofErr w:type="spellEnd"/>
      <w:r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W 90HP est un système de grilles à lames filantes fixées à une construction porteuse. Montage rapide et simple grâce au système Tourne-Clic. L'aspect unique de la lame haute performance assure un taux de passage d'air exceptionnel.</w:t>
      </w:r>
    </w:p>
    <w:p w:rsidR="005024F0" w:rsidRPr="005024F0" w:rsidRDefault="005024F0" w:rsidP="003E502D">
      <w:pPr>
        <w:pStyle w:val="Geenafstand"/>
        <w:rPr>
          <w:lang w:val="fr-BE" w:eastAsia="nl-NL"/>
        </w:rPr>
      </w:pPr>
    </w:p>
    <w:p w:rsidR="003E502D" w:rsidRPr="0088221D" w:rsidRDefault="005024F0" w:rsidP="00315892">
      <w:pPr>
        <w:pStyle w:val="Kop2"/>
      </w:pPr>
      <w:proofErr w:type="spellStart"/>
      <w:r w:rsidRPr="000F0E0B">
        <w:t>Caractéristiques</w:t>
      </w:r>
      <w:proofErr w:type="spellEnd"/>
      <w:r w:rsidR="00315892">
        <w:t>:</w:t>
      </w:r>
    </w:p>
    <w:p w:rsidR="008E3C3F" w:rsidRPr="008E3C3F" w:rsidRDefault="005024F0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F0E0B">
        <w:rPr>
          <w:rStyle w:val="Kop3Char"/>
        </w:rPr>
        <w:t>Lamelles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5024F0" w:rsidRDefault="005024F0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qui sont </w:t>
      </w:r>
      <w:proofErr w:type="spellStart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encliqueteés</w:t>
      </w:r>
      <w:proofErr w:type="spellEnd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sur des porte-lamelles</w:t>
      </w:r>
    </w:p>
    <w:p w:rsidR="00F02894" w:rsidRPr="00B536F1" w:rsidRDefault="005024F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111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5024F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105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5024F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94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5024F0" w:rsidRDefault="005024F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5024F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5024F0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 xml:space="preserve">Surface </w:t>
      </w:r>
      <w:proofErr w:type="spellStart"/>
      <w:r w:rsidRPr="000F0E0B">
        <w:rPr>
          <w:lang w:eastAsia="nl-NL"/>
        </w:rPr>
        <w:t>visuelle</w:t>
      </w:r>
      <w:proofErr w:type="spellEnd"/>
      <w:r w:rsidRPr="000F0E0B">
        <w:rPr>
          <w:lang w:eastAsia="nl-NL"/>
        </w:rPr>
        <w:t xml:space="preserve">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5024F0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 xml:space="preserve">Surface </w:t>
      </w:r>
      <w:proofErr w:type="spellStart"/>
      <w:r w:rsidRPr="000F0E0B">
        <w:rPr>
          <w:lang w:eastAsia="nl-NL"/>
        </w:rPr>
        <w:t>physique</w:t>
      </w:r>
      <w:proofErr w:type="spellEnd"/>
      <w:r w:rsidRPr="000F0E0B">
        <w:rPr>
          <w:lang w:eastAsia="nl-NL"/>
        </w:rPr>
        <w:t xml:space="preserve">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57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5024F0" w:rsidRPr="000F0E0B" w:rsidRDefault="005024F0" w:rsidP="005024F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F0E0B">
        <w:rPr>
          <w:rStyle w:val="Kop3Char"/>
        </w:rPr>
        <w:t>Profils</w:t>
      </w:r>
      <w:proofErr w:type="spellEnd"/>
      <w:r w:rsidRPr="000F0E0B">
        <w:rPr>
          <w:rStyle w:val="Kop3Char"/>
        </w:rPr>
        <w:t xml:space="preserve"> </w:t>
      </w:r>
      <w:proofErr w:type="spellStart"/>
      <w:r w:rsidRPr="000F0E0B">
        <w:rPr>
          <w:rStyle w:val="Kop3Char"/>
        </w:rPr>
        <w:t>porteur</w:t>
      </w:r>
      <w:proofErr w:type="spellEnd"/>
      <w:r w:rsidRPr="000F0E0B">
        <w:rPr>
          <w:rStyle w:val="Kop3Char"/>
        </w:rPr>
        <w:t>:</w:t>
      </w:r>
      <w:r w:rsidRPr="000F0E0B">
        <w:rPr>
          <w:lang w:eastAsia="nl-NL"/>
        </w:rPr>
        <w:t xml:space="preserve"> </w:t>
      </w:r>
    </w:p>
    <w:p w:rsidR="005024F0" w:rsidRPr="000F0E0B" w:rsidRDefault="005024F0" w:rsidP="005024F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Extrusions en aluminium prévues d’une encoche pour fixation de porte-lamelles.</w:t>
      </w:r>
    </w:p>
    <w:p w:rsidR="005024F0" w:rsidRPr="000F0E0B" w:rsidRDefault="005024F0" w:rsidP="005024F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légers 30/12 et 50/12: fixation directe sur les montants (sans entraxe montant).</w:t>
      </w:r>
    </w:p>
    <w:p w:rsidR="005024F0" w:rsidRPr="000F0E0B" w:rsidRDefault="005024F0" w:rsidP="005024F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lourds 21/50 Multi et 50/50: approprié pour entraxe montant, fixés sur le montants au moyen de profils L inclus.</w:t>
      </w:r>
    </w:p>
    <w:p w:rsidR="005024F0" w:rsidRDefault="005024F0" w:rsidP="005024F0">
      <w:pPr>
        <w:pStyle w:val="Geenafstand"/>
        <w:numPr>
          <w:ilvl w:val="0"/>
          <w:numId w:val="26"/>
        </w:numPr>
        <w:rPr>
          <w:lang w:val="fr-BE" w:eastAsia="nl-NL"/>
        </w:rPr>
      </w:pPr>
      <w:r w:rsidRPr="000F0E0B">
        <w:rPr>
          <w:rStyle w:val="Kop3Char"/>
          <w:lang w:val="fr-BE"/>
        </w:rPr>
        <w:t>Porte-lamelles:</w:t>
      </w:r>
      <w:r w:rsidRPr="000F0E0B">
        <w:rPr>
          <w:lang w:val="fr-BE" w:eastAsia="nl-NL"/>
        </w:rPr>
        <w:t xml:space="preserve"> </w:t>
      </w:r>
      <w:r>
        <w:rPr>
          <w:lang w:val="fr-BE" w:eastAsia="nl-NL"/>
        </w:rPr>
        <w:br/>
      </w:r>
      <w:r w:rsidRPr="000F0E0B">
        <w:rPr>
          <w:lang w:val="fr-BE" w:eastAsia="nl-NL"/>
        </w:rPr>
        <w:t>Pièces en matière synthétique fabriqué à partir de Polyamide PA 6.6 renforcées par la fibre de verre</w:t>
      </w:r>
    </w:p>
    <w:p w:rsidR="00F02894" w:rsidRPr="005024F0" w:rsidRDefault="005024F0" w:rsidP="005024F0">
      <w:pPr>
        <w:pStyle w:val="Geenafstand"/>
        <w:numPr>
          <w:ilvl w:val="0"/>
          <w:numId w:val="26"/>
        </w:numPr>
        <w:rPr>
          <w:lang w:val="fr-BE" w:eastAsia="nl-NL"/>
        </w:rPr>
      </w:pPr>
      <w:proofErr w:type="spellStart"/>
      <w:r w:rsidRPr="000F0E0B">
        <w:rPr>
          <w:rStyle w:val="Kop3Char"/>
        </w:rPr>
        <w:t>Profondeur</w:t>
      </w:r>
      <w:proofErr w:type="spellEnd"/>
      <w:r w:rsidRPr="000F0E0B">
        <w:rPr>
          <w:rStyle w:val="Kop3Char"/>
        </w:rPr>
        <w:t xml:space="preserve"> de montage</w:t>
      </w:r>
      <w:r w:rsidR="00F02894" w:rsidRPr="005024F0">
        <w:rPr>
          <w:rStyle w:val="Kop3Char"/>
          <w:lang w:val="fr-BE"/>
        </w:rPr>
        <w:t>:</w:t>
      </w:r>
      <w:r w:rsidR="00F02894" w:rsidRPr="005024F0">
        <w:rPr>
          <w:lang w:val="fr-BE" w:eastAsia="nl-NL"/>
        </w:rPr>
        <w:t xml:space="preserve"> </w:t>
      </w:r>
      <w:r w:rsidR="00F02894" w:rsidRPr="005024F0">
        <w:rPr>
          <w:lang w:val="fr-BE" w:eastAsia="nl-NL"/>
        </w:rPr>
        <w:tab/>
      </w:r>
    </w:p>
    <w:p w:rsidR="00F02894" w:rsidRDefault="005024F0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 w:rsidRPr="000F0E0B">
        <w:rPr>
          <w:lang w:eastAsia="nl-NL"/>
        </w:rPr>
        <w:t>Profil</w:t>
      </w:r>
      <w:proofErr w:type="spellEnd"/>
      <w:r w:rsidRPr="000F0E0B">
        <w:rPr>
          <w:lang w:eastAsia="nl-NL"/>
        </w:rPr>
        <w:t xml:space="preserve"> </w:t>
      </w:r>
      <w:proofErr w:type="spellStart"/>
      <w:r w:rsidRPr="000F0E0B">
        <w:rPr>
          <w:lang w:eastAsia="nl-NL"/>
        </w:rPr>
        <w:t>porteur</w:t>
      </w:r>
      <w:proofErr w:type="spellEnd"/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283DC0">
        <w:rPr>
          <w:lang w:eastAsia="nl-NL"/>
        </w:rPr>
        <w:t xml:space="preserve">106 </w:t>
      </w:r>
      <w:r w:rsidR="00F02894">
        <w:rPr>
          <w:lang w:eastAsia="nl-NL"/>
        </w:rPr>
        <w:t xml:space="preserve">mm </w:t>
      </w:r>
    </w:p>
    <w:p w:rsidR="00F02894" w:rsidRPr="005024F0" w:rsidRDefault="005024F0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5024F0">
        <w:rPr>
          <w:lang w:val="fr-BE" w:eastAsia="nl-NL"/>
        </w:rPr>
        <w:t xml:space="preserve">Profil porteur </w:t>
      </w:r>
      <w:r w:rsidR="00F02894" w:rsidRPr="005024F0">
        <w:rPr>
          <w:lang w:val="fr-BE" w:eastAsia="nl-NL"/>
        </w:rPr>
        <w:t>50/50 o</w:t>
      </w:r>
      <w:r w:rsidRPr="005024F0">
        <w:rPr>
          <w:lang w:val="fr-BE" w:eastAsia="nl-NL"/>
        </w:rPr>
        <w:t>u</w:t>
      </w:r>
      <w:r w:rsidR="00F02894" w:rsidRPr="005024F0">
        <w:rPr>
          <w:lang w:val="fr-BE" w:eastAsia="nl-NL"/>
        </w:rPr>
        <w:t xml:space="preserve"> 21/50 Multi: </w:t>
      </w:r>
      <w:r w:rsidR="00EA1317" w:rsidRPr="005024F0">
        <w:rPr>
          <w:lang w:val="fr-BE" w:eastAsia="nl-NL"/>
        </w:rPr>
        <w:t>1</w:t>
      </w:r>
      <w:r w:rsidR="00283DC0" w:rsidRPr="005024F0">
        <w:rPr>
          <w:lang w:val="fr-BE" w:eastAsia="nl-NL"/>
        </w:rPr>
        <w:t>44</w:t>
      </w:r>
      <w:r w:rsidR="00B75590" w:rsidRPr="005024F0">
        <w:rPr>
          <w:lang w:val="fr-BE" w:eastAsia="nl-NL"/>
        </w:rPr>
        <w:t xml:space="preserve"> </w:t>
      </w:r>
      <w:r w:rsidR="00F02894" w:rsidRPr="005024F0">
        <w:rPr>
          <w:lang w:val="fr-BE" w:eastAsia="nl-NL"/>
        </w:rPr>
        <w:t>mm</w:t>
      </w:r>
    </w:p>
    <w:p w:rsidR="003E502D" w:rsidRPr="005024F0" w:rsidRDefault="003E502D" w:rsidP="003E502D">
      <w:pPr>
        <w:pStyle w:val="Geenafstand"/>
        <w:ind w:left="720"/>
        <w:rPr>
          <w:lang w:val="fr-BE" w:eastAsia="nl-NL"/>
        </w:rPr>
      </w:pPr>
    </w:p>
    <w:p w:rsidR="005024F0" w:rsidRPr="0088221D" w:rsidRDefault="005024F0" w:rsidP="005024F0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 w:rsidRPr="0088221D">
        <w:t>:</w:t>
      </w:r>
    </w:p>
    <w:p w:rsidR="005024F0" w:rsidRPr="000F0E0B" w:rsidRDefault="005024F0" w:rsidP="005024F0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 xml:space="preserve">Anodisation: selon </w:t>
      </w:r>
      <w:proofErr w:type="spellStart"/>
      <w:r w:rsidRPr="000F0E0B">
        <w:rPr>
          <w:lang w:val="fr-BE"/>
        </w:rPr>
        <w:t>Qualanod</w:t>
      </w:r>
      <w:proofErr w:type="spellEnd"/>
      <w:r w:rsidRPr="000F0E0B">
        <w:rPr>
          <w:lang w:val="fr-BE"/>
        </w:rPr>
        <w:t>, épaisseur de couche 15-20µm, standard couleur nature (anodisation incolore)</w:t>
      </w:r>
    </w:p>
    <w:p w:rsidR="005024F0" w:rsidRPr="000F0E0B" w:rsidRDefault="005024F0" w:rsidP="005024F0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 xml:space="preserve">Thermolaquée en poudre: selon </w:t>
      </w:r>
      <w:proofErr w:type="spellStart"/>
      <w:r w:rsidRPr="000F0E0B">
        <w:rPr>
          <w:lang w:val="fr-BE"/>
        </w:rPr>
        <w:t>Qualicoat</w:t>
      </w:r>
      <w:proofErr w:type="spellEnd"/>
      <w:r w:rsidRPr="000F0E0B">
        <w:rPr>
          <w:lang w:val="fr-BE"/>
        </w:rPr>
        <w:t>, minimum moyenne épaisseur de couche 60µm, standard couleurs RAL  70% brillance</w:t>
      </w:r>
    </w:p>
    <w:p w:rsidR="005024F0" w:rsidRPr="00734572" w:rsidRDefault="005024F0" w:rsidP="005024F0">
      <w:pPr>
        <w:pStyle w:val="Geenafstand"/>
        <w:ind w:left="360" w:right="-1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</w:t>
      </w:r>
      <w:proofErr w:type="spellStart"/>
      <w:r w:rsidRPr="00734572">
        <w:rPr>
          <w:lang w:val="fr-BE"/>
        </w:rPr>
        <w:t>seaside</w:t>
      </w:r>
      <w:proofErr w:type="spellEnd"/>
      <w:r w:rsidRPr="00734572">
        <w:rPr>
          <w:lang w:val="fr-BE"/>
        </w:rPr>
        <w:t>", revêtement texturés et des références de thermolaquée en poudre spécifiques.</w:t>
      </w:r>
    </w:p>
    <w:p w:rsidR="003E502D" w:rsidRPr="005024F0" w:rsidRDefault="003E502D" w:rsidP="003E502D">
      <w:pPr>
        <w:pStyle w:val="Geenafstand"/>
        <w:rPr>
          <w:lang w:val="fr-BE"/>
        </w:rPr>
      </w:pPr>
    </w:p>
    <w:p w:rsidR="003E502D" w:rsidRPr="007244D2" w:rsidRDefault="005024F0" w:rsidP="00315892">
      <w:pPr>
        <w:pStyle w:val="Kop2"/>
      </w:pPr>
      <w:proofErr w:type="spellStart"/>
      <w:r w:rsidRPr="00734572">
        <w:t>Caractéristiques</w:t>
      </w:r>
      <w:proofErr w:type="spellEnd"/>
      <w:r w:rsidRPr="00734572">
        <w:t xml:space="preserve"> </w:t>
      </w:r>
      <w:proofErr w:type="spellStart"/>
      <w:r w:rsidRPr="00734572">
        <w:t>fonctionnelles</w:t>
      </w:r>
      <w:proofErr w:type="spellEnd"/>
      <w:r w:rsidR="003E502D" w:rsidRPr="007244D2">
        <w:t>:</w:t>
      </w:r>
    </w:p>
    <w:p w:rsidR="003E502D" w:rsidRPr="007244D2" w:rsidRDefault="005024F0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7244D2">
        <w:t>:</w:t>
      </w:r>
    </w:p>
    <w:p w:rsidR="003E502D" w:rsidRPr="007244D2" w:rsidRDefault="005024F0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 xml:space="preserve">Facteur K - </w:t>
      </w:r>
      <w:proofErr w:type="spellStart"/>
      <w:r w:rsidRPr="000F0E0B">
        <w:rPr>
          <w:rFonts w:cs="Tahoma"/>
        </w:rPr>
        <w:t>aspiration</w:t>
      </w:r>
      <w:proofErr w:type="spellEnd"/>
      <w:r w:rsidR="003E502D" w:rsidRPr="007244D2">
        <w:rPr>
          <w:rFonts w:cs="Tahoma"/>
        </w:rPr>
        <w:t xml:space="preserve">: </w:t>
      </w:r>
      <w:r w:rsidR="00283DC0">
        <w:rPr>
          <w:rFonts w:cs="Tahoma"/>
        </w:rPr>
        <w:t>7,99</w:t>
      </w:r>
    </w:p>
    <w:p w:rsidR="003E502D" w:rsidRPr="007244D2" w:rsidRDefault="005024F0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 xml:space="preserve">Facteur K - </w:t>
      </w:r>
      <w:proofErr w:type="spellStart"/>
      <w:r w:rsidRPr="000F0E0B">
        <w:rPr>
          <w:rFonts w:cs="Tahoma"/>
        </w:rPr>
        <w:t>extraction</w:t>
      </w:r>
      <w:proofErr w:type="spellEnd"/>
      <w:r w:rsidR="003E502D" w:rsidRPr="007244D2">
        <w:rPr>
          <w:rFonts w:cs="Tahoma"/>
        </w:rPr>
        <w:t xml:space="preserve">: </w:t>
      </w:r>
      <w:r w:rsidR="00283DC0">
        <w:rPr>
          <w:rFonts w:cs="Tahoma"/>
        </w:rPr>
        <w:t>7,28</w:t>
      </w:r>
    </w:p>
    <w:p w:rsidR="003E502D" w:rsidRPr="007244D2" w:rsidRDefault="005024F0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0F0E0B">
        <w:rPr>
          <w:rFonts w:cs="Tahoma"/>
        </w:rPr>
        <w:t>Coefficient</w:t>
      </w:r>
      <w:proofErr w:type="spellEnd"/>
      <w:r w:rsidRPr="000F0E0B">
        <w:rPr>
          <w:rFonts w:cs="Tahoma"/>
        </w:rPr>
        <w:t xml:space="preserve">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283DC0">
        <w:rPr>
          <w:rFonts w:cs="Tahoma"/>
        </w:rPr>
        <w:t>35</w:t>
      </w:r>
    </w:p>
    <w:p w:rsidR="003E502D" w:rsidRPr="007244D2" w:rsidRDefault="005024F0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0F0E0B">
        <w:rPr>
          <w:rFonts w:cs="Tahoma"/>
        </w:rPr>
        <w:t>Co</w:t>
      </w:r>
      <w:r>
        <w:rPr>
          <w:rFonts w:cs="Tahoma"/>
        </w:rPr>
        <w:t>efficient</w:t>
      </w:r>
      <w:proofErr w:type="spellEnd"/>
      <w:r>
        <w:rPr>
          <w:rFonts w:cs="Tahoma"/>
        </w:rPr>
        <w:t xml:space="preserve">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283DC0">
        <w:rPr>
          <w:rFonts w:cs="Tahoma"/>
        </w:rPr>
        <w:t>37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5024F0" w:rsidP="00315892">
      <w:pPr>
        <w:pStyle w:val="Kop3"/>
        <w:numPr>
          <w:ilvl w:val="0"/>
          <w:numId w:val="17"/>
        </w:numPr>
      </w:pPr>
      <w:proofErr w:type="spellStart"/>
      <w:r w:rsidRPr="000F0E0B">
        <w:lastRenderedPageBreak/>
        <w:t>Étanchéité</w:t>
      </w:r>
      <w:proofErr w:type="spellEnd"/>
      <w:r w:rsidRPr="000F0E0B">
        <w:t xml:space="preserve"> à </w:t>
      </w:r>
      <w:proofErr w:type="spellStart"/>
      <w:r w:rsidRPr="000F0E0B">
        <w:t>l’eau</w:t>
      </w:r>
      <w:proofErr w:type="spellEnd"/>
      <w:r w:rsidR="003E502D" w:rsidRPr="007244D2">
        <w:t>:</w:t>
      </w:r>
    </w:p>
    <w:p w:rsidR="003E502D" w:rsidRPr="008B5594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8B5594">
        <w:rPr>
          <w:rFonts w:cs="Tahoma"/>
          <w:lang w:val="en-GB"/>
        </w:rPr>
        <w:t xml:space="preserve">v = 0,0m/s: </w:t>
      </w:r>
      <w:r w:rsidR="005024F0" w:rsidRPr="008B5594">
        <w:rPr>
          <w:rFonts w:cs="Tahoma"/>
          <w:lang w:val="en-GB"/>
        </w:rPr>
        <w:t xml:space="preserve">classe </w:t>
      </w:r>
      <w:r w:rsidR="00EA1317" w:rsidRPr="008B5594">
        <w:rPr>
          <w:rFonts w:cs="Tahoma"/>
          <w:lang w:val="en-GB"/>
        </w:rPr>
        <w:t>B</w:t>
      </w:r>
      <w:r w:rsidR="00DA2284" w:rsidRPr="008B5594">
        <w:rPr>
          <w:rFonts w:cs="Tahoma"/>
          <w:lang w:val="en-GB"/>
        </w:rPr>
        <w:t xml:space="preserve"> (9</w:t>
      </w:r>
      <w:r w:rsidR="00283DC0" w:rsidRPr="008B5594">
        <w:rPr>
          <w:rFonts w:cs="Tahoma"/>
          <w:lang w:val="en-GB"/>
        </w:rPr>
        <w:t>7</w:t>
      </w:r>
      <w:r w:rsidR="00DA2284" w:rsidRPr="008B5594">
        <w:rPr>
          <w:rFonts w:cs="Tahoma"/>
          <w:lang w:val="en-GB"/>
        </w:rPr>
        <w:t>,</w:t>
      </w:r>
      <w:r w:rsidR="00283DC0" w:rsidRPr="008B5594">
        <w:rPr>
          <w:rFonts w:cs="Tahoma"/>
          <w:lang w:val="en-GB"/>
        </w:rPr>
        <w:t>96</w:t>
      </w:r>
      <w:r w:rsidR="00DA2284" w:rsidRPr="008B5594">
        <w:rPr>
          <w:rFonts w:cs="Tahoma"/>
          <w:lang w:val="en-GB"/>
        </w:rPr>
        <w:t>%)</w:t>
      </w:r>
    </w:p>
    <w:p w:rsidR="003E502D" w:rsidRPr="008B5594" w:rsidRDefault="007244D2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8B5594">
        <w:rPr>
          <w:rFonts w:cs="Tahoma"/>
          <w:lang w:val="en-GB"/>
        </w:rPr>
        <w:t xml:space="preserve">v = 0,5m/s: </w:t>
      </w:r>
      <w:r w:rsidR="005024F0" w:rsidRPr="008B5594">
        <w:rPr>
          <w:rFonts w:cs="Tahoma"/>
          <w:lang w:val="en-GB"/>
        </w:rPr>
        <w:t xml:space="preserve">classe </w:t>
      </w:r>
      <w:r w:rsidR="00283DC0" w:rsidRPr="008B5594">
        <w:rPr>
          <w:rFonts w:cs="Tahoma"/>
          <w:lang w:val="en-GB"/>
        </w:rPr>
        <w:t>B</w:t>
      </w:r>
      <w:r w:rsidRPr="008B5594">
        <w:rPr>
          <w:rFonts w:cs="Tahoma"/>
          <w:lang w:val="en-GB"/>
        </w:rPr>
        <w:t xml:space="preserve"> (</w:t>
      </w:r>
      <w:r w:rsidR="00283DC0" w:rsidRPr="008B5594">
        <w:rPr>
          <w:rFonts w:cs="Tahoma"/>
          <w:lang w:val="en-GB"/>
        </w:rPr>
        <w:t>95,28</w:t>
      </w:r>
      <w:r w:rsidRPr="008B5594">
        <w:rPr>
          <w:rFonts w:cs="Tahoma"/>
          <w:lang w:val="en-GB"/>
        </w:rPr>
        <w:t>%)</w:t>
      </w:r>
      <w:r w:rsidR="003E502D" w:rsidRPr="008B5594">
        <w:rPr>
          <w:rFonts w:cs="Tahoma"/>
          <w:lang w:val="en-GB"/>
        </w:rPr>
        <w:t xml:space="preserve"> </w:t>
      </w:r>
    </w:p>
    <w:p w:rsidR="003E502D" w:rsidRPr="008B5594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8B5594">
        <w:rPr>
          <w:rFonts w:cs="Tahoma"/>
          <w:lang w:val="en-GB"/>
        </w:rPr>
        <w:t xml:space="preserve">v = 1,0m/s: </w:t>
      </w:r>
      <w:r w:rsidR="005024F0" w:rsidRPr="008B5594">
        <w:rPr>
          <w:rFonts w:cs="Tahoma"/>
          <w:lang w:val="en-GB"/>
        </w:rPr>
        <w:t xml:space="preserve">classe </w:t>
      </w:r>
      <w:r w:rsidR="00EA1317" w:rsidRPr="008B5594">
        <w:rPr>
          <w:rFonts w:cs="Tahoma"/>
          <w:lang w:val="en-GB"/>
        </w:rPr>
        <w:t>C (</w:t>
      </w:r>
      <w:r w:rsidR="00283DC0" w:rsidRPr="008B5594">
        <w:rPr>
          <w:rFonts w:cs="Tahoma"/>
          <w:lang w:val="en-GB"/>
        </w:rPr>
        <w:t>91</w:t>
      </w:r>
      <w:r w:rsidR="00DA2284" w:rsidRPr="008B5594">
        <w:rPr>
          <w:rFonts w:cs="Tahoma"/>
          <w:lang w:val="en-GB"/>
        </w:rPr>
        <w:t>,1</w:t>
      </w:r>
      <w:r w:rsidR="00283DC0" w:rsidRPr="008B5594">
        <w:rPr>
          <w:rFonts w:cs="Tahoma"/>
          <w:lang w:val="en-GB"/>
        </w:rPr>
        <w:t>2</w:t>
      </w:r>
      <w:r w:rsidR="00EA1317" w:rsidRPr="008B5594">
        <w:rPr>
          <w:rFonts w:cs="Tahoma"/>
          <w:lang w:val="en-GB"/>
        </w:rPr>
        <w:t>%)</w:t>
      </w:r>
    </w:p>
    <w:p w:rsidR="003E502D" w:rsidRPr="008B5594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8B5594">
        <w:rPr>
          <w:rFonts w:cs="Tahoma"/>
          <w:lang w:val="en-GB"/>
        </w:rPr>
        <w:t xml:space="preserve">v = 1,5m/s: </w:t>
      </w:r>
      <w:r w:rsidR="005024F0" w:rsidRPr="008B5594">
        <w:rPr>
          <w:rFonts w:cs="Tahoma"/>
          <w:lang w:val="en-GB"/>
        </w:rPr>
        <w:t xml:space="preserve">classe </w:t>
      </w:r>
      <w:r w:rsidR="00EA1317" w:rsidRPr="008B5594">
        <w:rPr>
          <w:rFonts w:cs="Tahoma"/>
          <w:lang w:val="en-GB"/>
        </w:rPr>
        <w:t>C</w:t>
      </w:r>
      <w:r w:rsidR="007244D2" w:rsidRPr="008B5594">
        <w:rPr>
          <w:rFonts w:cs="Tahoma"/>
          <w:lang w:val="en-GB"/>
        </w:rPr>
        <w:t xml:space="preserve"> (</w:t>
      </w:r>
      <w:r w:rsidR="00283DC0" w:rsidRPr="008B5594">
        <w:rPr>
          <w:rFonts w:cs="Tahoma"/>
          <w:lang w:val="en-GB"/>
        </w:rPr>
        <w:t>85,14</w:t>
      </w:r>
      <w:r w:rsidR="007244D2" w:rsidRPr="008B5594">
        <w:rPr>
          <w:rFonts w:cs="Tahoma"/>
          <w:lang w:val="en-GB"/>
        </w:rPr>
        <w:t xml:space="preserve">%) </w:t>
      </w:r>
      <w:r w:rsidRPr="008B5594">
        <w:rPr>
          <w:rFonts w:cs="Tahoma"/>
          <w:lang w:val="en-GB"/>
        </w:rPr>
        <w:t xml:space="preserve"> </w:t>
      </w:r>
    </w:p>
    <w:p w:rsidR="003E502D" w:rsidRPr="008B5594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8B5594">
        <w:rPr>
          <w:rFonts w:cs="Tahoma"/>
          <w:lang w:val="en-GB"/>
        </w:rPr>
        <w:t xml:space="preserve">v = 2,0m/s: </w:t>
      </w:r>
      <w:r w:rsidR="005024F0" w:rsidRPr="008B5594">
        <w:rPr>
          <w:rFonts w:cs="Tahoma"/>
          <w:lang w:val="en-GB"/>
        </w:rPr>
        <w:t xml:space="preserve">classe </w:t>
      </w:r>
      <w:r w:rsidR="007244D2" w:rsidRPr="008B5594">
        <w:rPr>
          <w:rFonts w:cs="Tahoma"/>
          <w:lang w:val="en-GB"/>
        </w:rPr>
        <w:t>D</w:t>
      </w:r>
      <w:r w:rsidR="00DA2284" w:rsidRPr="008B5594">
        <w:rPr>
          <w:rFonts w:cs="Tahoma"/>
          <w:lang w:val="en-GB"/>
        </w:rPr>
        <w:t xml:space="preserve"> (</w:t>
      </w:r>
      <w:r w:rsidR="00283DC0" w:rsidRPr="008B5594">
        <w:rPr>
          <w:rFonts w:cs="Tahoma"/>
          <w:lang w:val="en-GB"/>
        </w:rPr>
        <w:t>77,92</w:t>
      </w:r>
      <w:r w:rsidR="00DA2284" w:rsidRPr="008B5594">
        <w:rPr>
          <w:rFonts w:cs="Tahoma"/>
          <w:lang w:val="en-GB"/>
        </w:rPr>
        <w:t>%)</w:t>
      </w:r>
      <w:r w:rsidRPr="008B5594">
        <w:rPr>
          <w:rFonts w:cs="Tahoma"/>
          <w:lang w:val="en-GB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proofErr w:type="spellStart"/>
      <w:r w:rsidR="005024F0">
        <w:rPr>
          <w:rFonts w:cs="Tahoma"/>
        </w:rPr>
        <w:t>c</w:t>
      </w:r>
      <w:r w:rsidRPr="007244D2">
        <w:rPr>
          <w:rFonts w:cs="Tahoma"/>
        </w:rPr>
        <w:t>lasse</w:t>
      </w:r>
      <w:proofErr w:type="spellEnd"/>
      <w:r w:rsidRPr="007244D2">
        <w:rPr>
          <w:rFonts w:cs="Tahoma"/>
        </w:rPr>
        <w:t xml:space="preserve">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5024F0" w:rsidRPr="000F0E0B" w:rsidRDefault="005024F0" w:rsidP="005024F0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5024F0" w:rsidRPr="000F0E0B" w:rsidRDefault="005024F0" w:rsidP="005024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0F0E0B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0F0E0B">
        <w:rPr>
          <w:rFonts w:asciiTheme="minorHAnsi" w:hAnsiTheme="minorHAnsi" w:cs="Tahoma"/>
          <w:sz w:val="22"/>
          <w:lang w:val="fr-BE"/>
        </w:rPr>
        <w:t xml:space="preserve"> (en cas d’une finition en thermolaquée).</w:t>
      </w:r>
    </w:p>
    <w:p w:rsidR="005024F0" w:rsidRPr="000F0E0B" w:rsidRDefault="005024F0" w:rsidP="005024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0F0E0B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0F0E0B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5024F0" w:rsidRPr="000F0E0B" w:rsidRDefault="005024F0" w:rsidP="005024F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5024F0" w:rsidRPr="000F0E0B" w:rsidRDefault="005024F0" w:rsidP="005024F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5024F0" w:rsidRPr="000F0E0B" w:rsidRDefault="005024F0" w:rsidP="005024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8B5594" w:rsidRPr="008B5594" w:rsidRDefault="008B5594" w:rsidP="008B5594">
      <w:pPr>
        <w:pStyle w:val="Kop2"/>
        <w:rPr>
          <w:highlight w:val="yellow"/>
          <w:lang w:val="fr-BE"/>
        </w:rPr>
      </w:pPr>
    </w:p>
    <w:p w:rsidR="008B5594" w:rsidRDefault="008B5594" w:rsidP="008B5594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8B5594" w:rsidRDefault="008B5594" w:rsidP="008B5594">
      <w:pPr>
        <w:pStyle w:val="Geenafstand"/>
        <w:rPr>
          <w:lang w:val="fr-BE"/>
        </w:rPr>
      </w:pPr>
    </w:p>
    <w:p w:rsidR="008B5594" w:rsidRDefault="008B5594" w:rsidP="008B5594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5024F0" w:rsidRDefault="007B4030" w:rsidP="005024F0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  <w:bookmarkStart w:id="0" w:name="_GoBack"/>
      <w:bookmarkEnd w:id="0"/>
    </w:p>
    <w:sectPr w:rsidR="007B4030" w:rsidRPr="005024F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A1" w:rsidRDefault="00066BA1" w:rsidP="00584936">
      <w:r>
        <w:separator/>
      </w:r>
    </w:p>
  </w:endnote>
  <w:endnote w:type="continuationSeparator" w:id="0">
    <w:p w:rsidR="00066BA1" w:rsidRDefault="00066BA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A1" w:rsidRDefault="00066BA1" w:rsidP="00584936">
      <w:r>
        <w:separator/>
      </w:r>
    </w:p>
  </w:footnote>
  <w:footnote w:type="continuationSeparator" w:id="0">
    <w:p w:rsidR="00066BA1" w:rsidRDefault="00066BA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B559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B559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B559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024F0"/>
    <w:rsid w:val="00515344"/>
    <w:rsid w:val="00522424"/>
    <w:rsid w:val="00584936"/>
    <w:rsid w:val="005A1F6F"/>
    <w:rsid w:val="005F05CA"/>
    <w:rsid w:val="0061302D"/>
    <w:rsid w:val="00671AA8"/>
    <w:rsid w:val="006B03E9"/>
    <w:rsid w:val="006B16B2"/>
    <w:rsid w:val="006C3D0E"/>
    <w:rsid w:val="006F3CC4"/>
    <w:rsid w:val="007244D2"/>
    <w:rsid w:val="00737673"/>
    <w:rsid w:val="00787799"/>
    <w:rsid w:val="007A06F7"/>
    <w:rsid w:val="007B4030"/>
    <w:rsid w:val="007D5206"/>
    <w:rsid w:val="007E01F9"/>
    <w:rsid w:val="00816D7F"/>
    <w:rsid w:val="0082380F"/>
    <w:rsid w:val="008B5594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49B4"/>
    <w:rsid w:val="00B75590"/>
    <w:rsid w:val="00BC2A15"/>
    <w:rsid w:val="00BC7B54"/>
    <w:rsid w:val="00BF0CC0"/>
    <w:rsid w:val="00C11DFF"/>
    <w:rsid w:val="00CB5A3D"/>
    <w:rsid w:val="00D0178E"/>
    <w:rsid w:val="00D34B9C"/>
    <w:rsid w:val="00DA2284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59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13</cp:revision>
  <cp:lastPrinted>2016-03-07T09:51:00Z</cp:lastPrinted>
  <dcterms:created xsi:type="dcterms:W3CDTF">2016-10-17T06:37:00Z</dcterms:created>
  <dcterms:modified xsi:type="dcterms:W3CDTF">2018-05-07T15:12:00Z</dcterms:modified>
</cp:coreProperties>
</file>