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65ED" w14:textId="3798F977">
      <w:pPr>
        <w:pStyle w:val="Kop1"/>
      </w:pPr>
      <w:r>
        <w:t xml:space="preserve">Grille murale à encastrer DucoGrille Close 105</w:t>
      </w:r>
    </w:p>
    <w:p w14:paraId="0AB51B01" w14:textId="77777777">
      <w:pPr>
        <w:pStyle w:val="Geenafstand"/>
      </w:pPr>
    </w:p>
    <w:p w14:paraId="60D9AA09" w14:textId="4F263213">
      <w:pPr>
        <w:pStyle w:val="Geenafstand"/>
      </w:pPr>
      <w:r>
        <w:t xml:space="preserve">Fabrication : DUCO Ventilation &amp; Sun Control</w:t>
      </w:r>
    </w:p>
    <w:p w14:paraId="1ECC7545" w14:textId="77777777">
      <w:pPr>
        <w:pStyle w:val="P68B1DB1-Geenafstand1"/>
        <w:rPr>
          <w:rFonts w:cs="Calibri"/>
          <w:color w:val="000000"/>
          <w:sz w:val="23"/>
          <w:shd w:val="clear" w:color="auto" w:fill="FFFFFF"/>
        </w:rPr>
      </w:pPr>
      <w:r>
        <w:t xml:space="preserve">La DucoGrille Close 105 est un registre à ailettes qui, grâce à son grand flux d'air, se prête parfaitement pour une utilisation dans les principes de ventilation d'un bâtiment.</w:t>
      </w:r>
    </w:p>
    <w:p w14:paraId="195D0FB6" w14:textId="7F2DE58E">
      <w:pPr>
        <w:pStyle w:val="P68B1DB1-Geenafstand1"/>
        <w:rPr>
          <w:rFonts w:cs="Calibri"/>
          <w:color w:val="000000"/>
          <w:sz w:val="23"/>
          <w:shd w:val="clear" w:color="auto" w:fill="FFFFFF"/>
        </w:rPr>
      </w:pPr>
      <w:r>
        <w:t xml:space="preserve">La DucoGrille Close 105 est encastrée dans le mur en tant que grille d'entrée d'air et munie d'une grille esthétique sur les deux côtés. Avec les grilles de la gamme DucoGrille Solid, ce registre à ailettes constitue la combinaison idéale. De plus, la DucoGrille Close 105 peut également être utilisée comme grille d'extraction réglable grâce à son grand flux d'air.</w:t>
      </w:r>
    </w:p>
    <w:p w14:paraId="223076EF" w14:textId="77777777">
      <w:pPr>
        <w:pStyle w:val="Geenafstand"/>
      </w:pPr>
    </w:p>
    <w:p w14:paraId="384F830B" w14:textId="77777777">
      <w:pPr>
        <w:pStyle w:val="Kop2"/>
      </w:pPr>
      <w:r>
        <w:t xml:space="preserve">Caractéristiques :</w:t>
      </w:r>
    </w:p>
    <w:p w14:paraId="5D631D21" w14:textId="24CEDE0E">
      <w:pPr>
        <w:pStyle w:val="Geenafstand"/>
        <w:numPr>
          <w:ilvl w:val="0"/>
          <w:numId w:val="21"/>
        </w:numPr>
      </w:pPr>
      <w:r>
        <w:t xml:space="preserve">Type de lame : Close 105 HD PVC</w:t>
      </w:r>
    </w:p>
    <w:p w14:paraId="3E61568D" w14:textId="2F2989F1">
      <w:pPr>
        <w:pStyle w:val="Geenafstand"/>
        <w:numPr>
          <w:ilvl w:val="0"/>
          <w:numId w:val="21"/>
        </w:numPr>
      </w:pPr>
      <w:r>
        <w:t xml:space="preserve">Pas de lame (mm) : 91</w:t>
      </w:r>
    </w:p>
    <w:p w14:paraId="374237B7" w14:textId="679DA7A2">
      <w:pPr>
        <w:pStyle w:val="Geenafstand"/>
        <w:numPr>
          <w:ilvl w:val="0"/>
          <w:numId w:val="21"/>
        </w:numPr>
      </w:pPr>
      <w:r>
        <w:t xml:space="preserve">Surface visuelle libre : 74 %</w:t>
      </w:r>
    </w:p>
    <w:p w14:paraId="02602ED1" w14:textId="2634DDD3">
      <w:pPr>
        <w:pStyle w:val="Geenafstand"/>
        <w:numPr>
          <w:ilvl w:val="0"/>
          <w:numId w:val="21"/>
        </w:numPr>
      </w:pPr>
      <w:r>
        <w:t xml:space="preserve">Surface physique libre : 74 %</w:t>
      </w:r>
    </w:p>
    <w:p w14:paraId="3EF0B868" w14:textId="552EB7AD">
      <w:pPr>
        <w:pStyle w:val="Geenafstand"/>
        <w:numPr>
          <w:ilvl w:val="0"/>
          <w:numId w:val="21"/>
        </w:numPr>
      </w:pPr>
      <w:r>
        <w:t xml:space="preserve">Largeur (mm) : Min. 258mm à max. 3000mm (incrément par 1mm)</w:t>
      </w:r>
    </w:p>
    <w:p w14:paraId="33DF3544" w14:textId="7C494162">
      <w:pPr>
        <w:pStyle w:val="Geenafstand"/>
        <w:numPr>
          <w:ilvl w:val="0"/>
          <w:numId w:val="21"/>
        </w:numPr>
      </w:pPr>
      <w:r>
        <w:t xml:space="preserve">Hauteur (mm) : Min. 258mm à max. 3000mm (incrément par 1mm)</w:t>
      </w:r>
    </w:p>
    <w:p w14:paraId="150B4720" w14:textId="252D3159">
      <w:pPr>
        <w:pStyle w:val="Geenafstand"/>
        <w:ind w:left="502"/>
      </w:pPr>
      <w:r>
        <w:t xml:space="preserve">Selon la largeur, voir tableau des dimensions dans la fiche technique</w:t>
      </w:r>
    </w:p>
    <w:p w14:paraId="6CB44CCC" w14:textId="3A0E68A6">
      <w:pPr>
        <w:pStyle w:val="Geenafstand"/>
        <w:numPr>
          <w:ilvl w:val="0"/>
          <w:numId w:val="21"/>
        </w:numPr>
      </w:pPr>
      <w:r>
        <w:t xml:space="preserve">Profondeur d'installation (mm) : 105</w:t>
      </w:r>
    </w:p>
    <w:p w14:paraId="5BF31476" w14:textId="55D182F8">
      <w:pPr>
        <w:pStyle w:val="Geenafstand"/>
        <w:numPr>
          <w:ilvl w:val="0"/>
          <w:numId w:val="21"/>
        </w:numPr>
      </w:pPr>
      <w:r>
        <w:t xml:space="preserve">Positions : positions intermédiaires possibles</w:t>
      </w:r>
    </w:p>
    <w:p w14:paraId="5E9C3056" w14:textId="77777777">
      <w:pPr>
        <w:pStyle w:val="Geenafstand"/>
      </w:pPr>
    </w:p>
    <w:p w14:paraId="28F746B5" w14:textId="77777777">
      <w:pPr>
        <w:pStyle w:val="Kop2"/>
      </w:pPr>
      <w:r>
        <w:t xml:space="preserve">Traitement de surface :</w:t>
      </w:r>
    </w:p>
    <w:p w14:paraId="31606413" w14:textId="77777777">
      <w:pPr>
        <w:pStyle w:val="Geenafstand"/>
      </w:pPr>
      <w:r>
        <w:t xml:space="preserve">Profil de cadre :</w:t>
      </w:r>
    </w:p>
    <w:p w14:paraId="59EBE9F8" w14:textId="1025F2CE">
      <w:pPr>
        <w:pStyle w:val="Geenafstand"/>
        <w:numPr>
          <w:ilvl w:val="0"/>
          <w:numId w:val="16"/>
        </w:numPr>
      </w:pPr>
      <w:r>
        <w:t xml:space="preserve">Revêtement en poudre : selon Qualicoat Seaside type A, épaisseur de couche moyenne minimale 60 µm, couleurs RAL standard 70 % de brillance</w:t>
      </w:r>
    </w:p>
    <w:p w14:paraId="4A7BAA5B" w14:textId="0444C313">
      <w:pPr>
        <w:pStyle w:val="Geenafstand"/>
        <w:ind w:left="360" w:right="-1"/>
      </w:pPr>
      <w:r>
        <w:t xml:space="preserve">Sur demande : autres épaisseurs de couche de finition, degrés de brillance, peintures texturées et références spécifiques de poudre de peinture</w:t>
      </w:r>
    </w:p>
    <w:p w14:paraId="0543480B" w14:textId="77777777">
      <w:pPr>
        <w:pStyle w:val="Geenafstand"/>
        <w:rPr>
          <w:highlight w:val="yellow"/>
        </w:rPr>
      </w:pPr>
    </w:p>
    <w:p w14:paraId="012F7F74" w14:textId="77777777">
      <w:pPr>
        <w:pStyle w:val="Kop2"/>
      </w:pPr>
      <w:r>
        <w:t xml:space="preserve">Caractéristiques fonctionnelles :</w:t>
      </w:r>
    </w:p>
    <w:p w14:paraId="16393420" w14:textId="77777777">
      <w:pPr>
        <w:pStyle w:val="Kop3"/>
        <w:numPr>
          <w:ilvl w:val="0"/>
          <w:numId w:val="17"/>
        </w:numPr>
      </w:pPr>
      <w:r>
        <w:t xml:space="preserve">Débit :</w:t>
      </w:r>
    </w:p>
    <w:p w14:paraId="2B915ED5" w14:textId="77777777">
      <w:pPr>
        <w:pStyle w:val="P68B1DB1-Geenafstand2"/>
        <w:numPr>
          <w:ilvl w:val="1"/>
          <w:numId w:val="17"/>
        </w:numPr>
        <w:rPr>
          <w:rFonts w:cs="Tahoma"/>
        </w:rPr>
      </w:pPr>
      <w:r>
        <w:t xml:space="preserve">Facteur K - entrée d'air : 2,57</w:t>
      </w:r>
    </w:p>
    <w:p w14:paraId="02EFE0FF" w14:textId="77777777">
      <w:pPr>
        <w:pStyle w:val="P68B1DB1-Geenafstand2"/>
        <w:numPr>
          <w:ilvl w:val="1"/>
          <w:numId w:val="17"/>
        </w:numPr>
        <w:rPr>
          <w:rFonts w:cs="Tahoma"/>
        </w:rPr>
      </w:pPr>
      <w:r>
        <w:t xml:space="preserve">Facteur K - extraction : 2,57</w:t>
      </w:r>
    </w:p>
    <w:p w14:paraId="479736AB" w14:textId="525D9F0E">
      <w:pPr>
        <w:pStyle w:val="P68B1DB1-Geenafstand2"/>
        <w:numPr>
          <w:ilvl w:val="1"/>
          <w:numId w:val="17"/>
        </w:numPr>
        <w:rPr>
          <w:rFonts w:cs="Tahoma"/>
        </w:rPr>
      </w:pPr>
      <w:r>
        <w:t xml:space="preserve">Coefficient C</w:t>
      </w:r>
      <w:r>
        <w:rPr>
          <w:vertAlign w:val="subscript"/>
        </w:rPr>
        <w:t>e</w:t>
      </w:r>
      <w:r>
        <w:t xml:space="preserve">: 0,624</w:t>
      </w:r>
    </w:p>
    <w:p w14:paraId="0F191DC6" w14:textId="6CABC582">
      <w:pPr>
        <w:pStyle w:val="P68B1DB1-Geenafstand2"/>
        <w:numPr>
          <w:ilvl w:val="1"/>
          <w:numId w:val="17"/>
        </w:numPr>
        <w:rPr>
          <w:rFonts w:cs="Tahoma"/>
        </w:rPr>
      </w:pPr>
      <w:r>
        <w:t xml:space="preserve">Coefficient C</w:t>
      </w:r>
      <w:r>
        <w:rPr>
          <w:vertAlign w:val="subscript"/>
        </w:rPr>
        <w:t>d</w:t>
      </w:r>
      <w:r>
        <w:t xml:space="preserve">: 0,624</w:t>
      </w:r>
    </w:p>
    <w:p w14:paraId="1CE75AA9" w14:textId="77777777">
      <w:pPr>
        <w:pStyle w:val="Geenafstand"/>
        <w:rPr>
          <w:rFonts w:cs="Tahoma"/>
        </w:rPr>
      </w:pPr>
    </w:p>
    <w:p w14:paraId="5197E6FB" w14:textId="77777777">
      <w:pPr>
        <w:pStyle w:val="Kop3"/>
        <w:numPr>
          <w:ilvl w:val="0"/>
          <w:numId w:val="19"/>
        </w:numPr>
      </w:pPr>
      <w:r>
        <w:t xml:space="preserve">Etanchéité à l'eau</w:t>
      </w:r>
    </w:p>
    <w:p w14:paraId="4B8511E9" w14:textId="77777777">
      <w:pPr>
        <w:pStyle w:val="P68B1DB1-Geenafstand2"/>
        <w:numPr>
          <w:ilvl w:val="1"/>
          <w:numId w:val="19"/>
        </w:numPr>
        <w:rPr>
          <w:rFonts w:cs="Tahoma"/>
        </w:rPr>
      </w:pPr>
      <w:r>
        <w:t xml:space="preserve">Classe A (jusqu'à v=1.5m/s en position complètement ouverte, en combinaison avec DucoGrille Solid 30Z comme grille extérieure)</w:t>
      </w:r>
    </w:p>
    <w:p w14:paraId="41E035D9" w14:textId="77777777">
      <w:pPr>
        <w:pStyle w:val="Geenafstand"/>
        <w:rPr>
          <w:rFonts w:cs="Tahoma"/>
        </w:rPr>
      </w:pPr>
    </w:p>
    <w:p w14:paraId="4B0CF29B" w14:textId="77777777">
      <w:pPr>
        <w:pStyle w:val="Kop3"/>
        <w:numPr>
          <w:ilvl w:val="0"/>
          <w:numId w:val="19"/>
        </w:numPr>
      </w:pPr>
      <w:r>
        <w:t xml:space="preserve">Valeur d'amortissement</w:t>
      </w:r>
    </w:p>
    <w:p w14:paraId="4AC411C7" w14:textId="06379DEE">
      <w:pPr>
        <w:pStyle w:val="P68B1DB1-Geenafstand2"/>
        <w:numPr>
          <w:ilvl w:val="1"/>
          <w:numId w:val="19"/>
        </w:numPr>
        <w:rPr>
          <w:rFonts w:cs="Tahoma"/>
        </w:rPr>
      </w:pPr>
      <w:r>
        <w:t xml:space="preserve">Rw (C;Ctr) (en dB) : fermé : 21 (-2;-2) ; ouvert : 3 (0;-1)</w:t>
      </w:r>
    </w:p>
    <w:p w14:paraId="48146193" w14:textId="77777777">
      <w:pPr>
        <w:pStyle w:val="Geenafstand"/>
        <w:rPr>
          <w:rFonts w:cs="Tahoma"/>
        </w:rPr>
      </w:pPr>
    </w:p>
    <w:p w14:paraId="5EEAE797" w14:textId="77777777">
      <w:pPr>
        <w:pStyle w:val="Kop3"/>
        <w:numPr>
          <w:ilvl w:val="0"/>
          <w:numId w:val="19"/>
        </w:numPr>
      </w:pPr>
      <w:r>
        <w:t xml:space="preserve">Valeur d'isolation</w:t>
      </w:r>
    </w:p>
    <w:p w14:paraId="74C38610" w14:textId="77777777">
      <w:pPr>
        <w:pStyle w:val="P68B1DB1-Geenafstand2"/>
        <w:numPr>
          <w:ilvl w:val="1"/>
          <w:numId w:val="19"/>
        </w:numPr>
        <w:rPr>
          <w:rFonts w:cs="Tahoma"/>
        </w:rPr>
      </w:pPr>
      <w:r>
        <w:t xml:space="preserve">U = &lt; 1 W/m²K</w:t>
      </w:r>
    </w:p>
    <w:p w14:paraId="0BFAF778" w14:textId="77777777">
      <w:pPr>
        <w:pStyle w:val="Kop2"/>
      </w:pPr>
      <w:r>
        <w:t xml:space="preserve">Conforme ou testé selon les normes :</w:t>
      </w:r>
    </w:p>
    <w:p w14:paraId="35F4808D" w14:textId="109773E8">
      <w:pPr>
        <w:pStyle w:val="P68B1DB1-bestektekst3"/>
        <w:numPr>
          <w:ilvl w:val="0"/>
          <w:numId w:val="20"/>
        </w:numPr>
        <w:rPr>
          <w:rFonts w:asciiTheme="minorHAnsi" w:hAnsiTheme="minorHAnsi" w:cs="Tahoma"/>
          <w:sz w:val="22"/>
        </w:rPr>
      </w:pPr>
      <w:r>
        <w:t xml:space="preserve">Qualicoat Seaside type A</w:t>
      </w:r>
    </w:p>
    <w:p w14:paraId="7FF45F69" w14:textId="77777777">
      <w:pPr>
        <w:pStyle w:val="P68B1DB1-Geenafstand4"/>
        <w:numPr>
          <w:ilvl w:val="0"/>
          <w:numId w:val="20"/>
        </w:numPr>
        <w:rPr>
          <w:rFonts w:asciiTheme="minorHAnsi" w:hAnsiTheme="minorHAnsi"/>
        </w:rPr>
      </w:pPr>
      <w:r>
        <w:t xml:space="preserve">EN 573 - EN AW-6063 T66 et EN AW-6060 T66 : alliage d'aluminium et trempe</w:t>
      </w:r>
    </w:p>
    <w:p w14:paraId="5CFD3634" w14:textId="77777777">
      <w:pPr>
        <w:pStyle w:val="P68B1DB1-Geenafstand4"/>
        <w:numPr>
          <w:ilvl w:val="0"/>
          <w:numId w:val="20"/>
        </w:numPr>
        <w:rPr>
          <w:rFonts w:asciiTheme="minorHAnsi" w:hAnsiTheme="minorHAnsi"/>
          <w:sz w:val="18"/>
        </w:rPr>
      </w:pPr>
      <w:r>
        <w:t xml:space="preserve">EN 13030 : étanchéité à l'eau et détermination des coefficients C</w:t>
      </w:r>
      <w:r>
        <w:rPr>
          <w:vertAlign w:val="subscript"/>
        </w:rPr>
        <w:t>e</w:t>
      </w:r>
      <w:r>
        <w:t xml:space="preserve"> et C</w:t>
      </w:r>
      <w:r>
        <w:rPr>
          <w:vertAlign w:val="subscript"/>
        </w:rPr>
        <w:t>d</w:t>
      </w:r>
    </w:p>
    <w:p w14:paraId="79155ADA" w14:textId="77777777">
      <w:pPr>
        <w:pStyle w:val="P68B1DB1-Geenafstand4"/>
        <w:numPr>
          <w:ilvl w:val="0"/>
          <w:numId w:val="20"/>
        </w:numPr>
        <w:rPr>
          <w:rFonts w:asciiTheme="minorHAnsi" w:hAnsiTheme="minorHAnsi"/>
          <w:sz w:val="18"/>
        </w:rPr>
      </w:pPr>
      <w:r>
        <w:t xml:space="preserve">EN 12207, EN 1026 : étanchéité à l'air</w:t>
      </w:r>
    </w:p>
    <w:p w14:paraId="434B67F6" w14:textId="77777777">
      <w:pPr>
        <w:pStyle w:val="P68B1DB1-Geenafstand4"/>
        <w:numPr>
          <w:ilvl w:val="0"/>
          <w:numId w:val="20"/>
        </w:numPr>
        <w:rPr>
          <w:rFonts w:asciiTheme="minorHAnsi" w:hAnsiTheme="minorHAnsi"/>
          <w:sz w:val="18"/>
        </w:rPr>
      </w:pPr>
      <w:r>
        <w:t xml:space="preserve">EN 12208, EN 1027 : étanchéité à l'eau</w:t>
      </w:r>
    </w:p>
    <w:p w14:paraId="3EE0317E" w14:textId="77777777">
      <w:pPr>
        <w:pStyle w:val="P68B1DB1-bestektekst3"/>
        <w:numPr>
          <w:ilvl w:val="0"/>
          <w:numId w:val="20"/>
        </w:numPr>
        <w:rPr>
          <w:rFonts w:asciiTheme="minorHAnsi" w:hAnsiTheme="minorHAnsi" w:cs="Tahoma"/>
          <w:sz w:val="18"/>
        </w:rPr>
      </w:pPr>
      <w:r>
        <w:t xml:space="preserve">EN ISO 10140 : mesures acoustiques</w:t>
      </w:r>
    </w:p>
    <w:sectPr>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F798" w14:textId="77777777">
      <w:r>
        <w:separator/>
      </w:r>
    </w:p>
  </w:endnote>
  <w:endnote w:type="continuationSeparator" w:id="0">
    <w:p w14:paraId="7E3D2D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6885"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9A75"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BC0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795A" w14:textId="77777777">
      <w:r>
        <w:separator/>
      </w:r>
    </w:p>
  </w:footnote>
  <w:footnote w:type="continuationSeparator" w:id="0">
    <w:p w14:paraId="18021C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5467" w14:textId="77777777">
    <w:pPr>
      <w:pStyle w:val="Koptekst"/>
    </w:pPr>
    <w:r>
      <w:pict w14:anchorId="73B10B9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7216;mso-wrap-edited:f;mso-position-horizontal:center;mso-position-horizontal-relative:margin;mso-position-vertical:center;mso-position-vertical-relative:margin" wrapcoords="-27 0 -27 21561 21600 21561 21600 0 -27 0" o:spid="_x0000_s1035" type="#_x0000_t75">
          <v:imagedata o:title="sjabloon interne docu"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66D2" w14:textId="77777777">
    <w:pPr>
      <w:pStyle w:val="Koptekst"/>
    </w:pPr>
    <w:r>
      <w:pict w14:anchorId="6A17CB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9pt;z-index:-251658240;mso-wrap-edited:f;mso-position-horizontal:center;mso-position-horizontal-relative:margin;mso-position-vertical:center;mso-position-vertical-relative:margin" wrapcoords="-27 0 -27 21561 21600 21561 21600 0 -27 0" o:spid="_x0000_s1034" type="#_x0000_t75">
          <v:imagedata o:title="sjabloon interne docu"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B338" w14:textId="77777777">
    <w:pPr>
      <w:pStyle w:val="Koptekst"/>
    </w:pPr>
    <w:r>
      <w:pict w14:anchorId="2DF9CB9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6192;mso-wrap-edited:f;mso-position-horizontal:center;mso-position-horizontal-relative:margin;mso-position-vertical:center;mso-position-vertical-relative:margin" wrapcoords="-27 0 -27 21561 21600 21561 21600 0 -27 0" o:spid="_x0000_s1036" type="#_x0000_t75">
          <v:imagedata o:title="sjabloon interne docu"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hint="default" w:ascii="Wingdings" w:hAnsi="Wingdings"/>
      </w:rPr>
    </w:lvl>
  </w:abstractNum>
  <w:abstractNum w:abstractNumId="11" w15:restartNumberingAfterBreak="0">
    <w:nsid w:val="1CE956D3"/>
    <w:multiLevelType w:val="hybridMultilevel"/>
    <w:tmpl w:val="56600406"/>
    <w:lvl w:ilvl="0" w:tplc="53787288">
      <w:numFmt w:val="bullet"/>
      <w:lvlText w:val="-"/>
      <w:lvlJc w:val="left"/>
      <w:pPr>
        <w:ind w:left="720" w:hanging="360"/>
      </w:pPr>
      <w:rPr>
        <w:rFonts w:hint="default" w:ascii="Calibri" w:hAnsi="Calibri" w:eastAsia="Calibri" w:cs="Calibr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4A5E35E1"/>
    <w:multiLevelType w:val="hybridMultilevel"/>
    <w:tmpl w:val="87369804"/>
    <w:lvl w:ilvl="0" w:tplc="968048F8">
      <w:start w:val="1"/>
      <w:numFmt w:val="bullet"/>
      <w:lvlText w:val=""/>
      <w:lvlJc w:val="left"/>
      <w:pPr>
        <w:ind w:left="502" w:hanging="360"/>
      </w:pPr>
      <w:rPr>
        <w:rFonts w:hint="default" w:ascii="Symbol" w:hAnsi="Symbol"/>
        <w:sz w:val="22"/>
      </w:rPr>
    </w:lvl>
    <w:lvl w:ilvl="1" w:tplc="08130003">
      <w:start w:val="1"/>
      <w:numFmt w:val="bullet"/>
      <w:lvlText w:val="o"/>
      <w:lvlJc w:val="left"/>
      <w:pPr>
        <w:ind w:left="1648" w:hanging="360"/>
      </w:pPr>
      <w:rPr>
        <w:rFonts w:hint="default" w:ascii="Courier New" w:hAnsi="Courier New" w:cs="Courier New"/>
      </w:rPr>
    </w:lvl>
    <w:lvl w:ilvl="2" w:tplc="08130005">
      <w:start w:val="1"/>
      <w:numFmt w:val="bullet"/>
      <w:lvlText w:val=""/>
      <w:lvlJc w:val="left"/>
      <w:pPr>
        <w:ind w:left="2368" w:hanging="360"/>
      </w:pPr>
      <w:rPr>
        <w:rFonts w:hint="default" w:ascii="Wingdings" w:hAnsi="Wingdings"/>
      </w:rPr>
    </w:lvl>
    <w:lvl w:ilvl="3" w:tplc="08130001">
      <w:start w:val="1"/>
      <w:numFmt w:val="bullet"/>
      <w:lvlText w:val=""/>
      <w:lvlJc w:val="left"/>
      <w:pPr>
        <w:ind w:left="3088" w:hanging="360"/>
      </w:pPr>
      <w:rPr>
        <w:rFonts w:hint="default" w:ascii="Symbol" w:hAnsi="Symbol"/>
      </w:rPr>
    </w:lvl>
    <w:lvl w:ilvl="4" w:tplc="08130003">
      <w:start w:val="1"/>
      <w:numFmt w:val="bullet"/>
      <w:lvlText w:val="o"/>
      <w:lvlJc w:val="left"/>
      <w:pPr>
        <w:ind w:left="3808" w:hanging="360"/>
      </w:pPr>
      <w:rPr>
        <w:rFonts w:hint="default" w:ascii="Courier New" w:hAnsi="Courier New" w:cs="Courier New"/>
      </w:rPr>
    </w:lvl>
    <w:lvl w:ilvl="5" w:tplc="08130005" w:tentative="1">
      <w:start w:val="1"/>
      <w:numFmt w:val="bullet"/>
      <w:lvlText w:val=""/>
      <w:lvlJc w:val="left"/>
      <w:pPr>
        <w:ind w:left="4528" w:hanging="360"/>
      </w:pPr>
      <w:rPr>
        <w:rFonts w:hint="default" w:ascii="Wingdings" w:hAnsi="Wingdings"/>
      </w:rPr>
    </w:lvl>
    <w:lvl w:ilvl="6" w:tplc="08130001" w:tentative="1">
      <w:start w:val="1"/>
      <w:numFmt w:val="bullet"/>
      <w:lvlText w:val=""/>
      <w:lvlJc w:val="left"/>
      <w:pPr>
        <w:ind w:left="5248" w:hanging="360"/>
      </w:pPr>
      <w:rPr>
        <w:rFonts w:hint="default" w:ascii="Symbol" w:hAnsi="Symbol"/>
      </w:rPr>
    </w:lvl>
    <w:lvl w:ilvl="7" w:tplc="08130003" w:tentative="1">
      <w:start w:val="1"/>
      <w:numFmt w:val="bullet"/>
      <w:lvlText w:val="o"/>
      <w:lvlJc w:val="left"/>
      <w:pPr>
        <w:ind w:left="5968" w:hanging="360"/>
      </w:pPr>
      <w:rPr>
        <w:rFonts w:hint="default" w:ascii="Courier New" w:hAnsi="Courier New" w:cs="Courier New"/>
      </w:rPr>
    </w:lvl>
    <w:lvl w:ilvl="8" w:tplc="08130005" w:tentative="1">
      <w:start w:val="1"/>
      <w:numFmt w:val="bullet"/>
      <w:lvlText w:val=""/>
      <w:lvlJc w:val="left"/>
      <w:pPr>
        <w:ind w:left="6688" w:hanging="360"/>
      </w:pPr>
      <w:rPr>
        <w:rFonts w:hint="default" w:ascii="Wingdings" w:hAnsi="Wingdings"/>
      </w:rPr>
    </w:lvl>
  </w:abstractNum>
  <w:abstractNum w:abstractNumId="16" w15:restartNumberingAfterBreak="0">
    <w:nsid w:val="4EB23CCC"/>
    <w:multiLevelType w:val="hybridMultilevel"/>
    <w:tmpl w:val="4C281B36"/>
    <w:lvl w:ilvl="0" w:tplc="08130003">
      <w:start w:val="1"/>
      <w:numFmt w:val="bullet"/>
      <w:lvlText w:val="o"/>
      <w:lvlJc w:val="left"/>
      <w:pPr>
        <w:ind w:left="2160" w:hanging="360"/>
      </w:pPr>
      <w:rPr>
        <w:rFonts w:hint="default" w:ascii="Courier New" w:hAnsi="Courier New" w:cs="Courier New"/>
      </w:rPr>
    </w:lvl>
    <w:lvl w:ilvl="1" w:tplc="08130003" w:tentative="1">
      <w:start w:val="1"/>
      <w:numFmt w:val="bullet"/>
      <w:lvlText w:val="o"/>
      <w:lvlJc w:val="left"/>
      <w:pPr>
        <w:ind w:left="2880" w:hanging="360"/>
      </w:pPr>
      <w:rPr>
        <w:rFonts w:hint="default" w:ascii="Courier New" w:hAnsi="Courier New" w:cs="Courier New"/>
      </w:rPr>
    </w:lvl>
    <w:lvl w:ilvl="2" w:tplc="08130005" w:tentative="1">
      <w:start w:val="1"/>
      <w:numFmt w:val="bullet"/>
      <w:lvlText w:val=""/>
      <w:lvlJc w:val="left"/>
      <w:pPr>
        <w:ind w:left="3600" w:hanging="360"/>
      </w:pPr>
      <w:rPr>
        <w:rFonts w:hint="default" w:ascii="Wingdings" w:hAnsi="Wingdings"/>
      </w:rPr>
    </w:lvl>
    <w:lvl w:ilvl="3" w:tplc="08130001" w:tentative="1">
      <w:start w:val="1"/>
      <w:numFmt w:val="bullet"/>
      <w:lvlText w:val=""/>
      <w:lvlJc w:val="left"/>
      <w:pPr>
        <w:ind w:left="4320" w:hanging="360"/>
      </w:pPr>
      <w:rPr>
        <w:rFonts w:hint="default" w:ascii="Symbol" w:hAnsi="Symbol"/>
      </w:rPr>
    </w:lvl>
    <w:lvl w:ilvl="4" w:tplc="08130003" w:tentative="1">
      <w:start w:val="1"/>
      <w:numFmt w:val="bullet"/>
      <w:lvlText w:val="o"/>
      <w:lvlJc w:val="left"/>
      <w:pPr>
        <w:ind w:left="5040" w:hanging="360"/>
      </w:pPr>
      <w:rPr>
        <w:rFonts w:hint="default" w:ascii="Courier New" w:hAnsi="Courier New" w:cs="Courier New"/>
      </w:rPr>
    </w:lvl>
    <w:lvl w:ilvl="5" w:tplc="08130005" w:tentative="1">
      <w:start w:val="1"/>
      <w:numFmt w:val="bullet"/>
      <w:lvlText w:val=""/>
      <w:lvlJc w:val="left"/>
      <w:pPr>
        <w:ind w:left="5760" w:hanging="360"/>
      </w:pPr>
      <w:rPr>
        <w:rFonts w:hint="default" w:ascii="Wingdings" w:hAnsi="Wingdings"/>
      </w:rPr>
    </w:lvl>
    <w:lvl w:ilvl="6" w:tplc="08130001" w:tentative="1">
      <w:start w:val="1"/>
      <w:numFmt w:val="bullet"/>
      <w:lvlText w:val=""/>
      <w:lvlJc w:val="left"/>
      <w:pPr>
        <w:ind w:left="6480" w:hanging="360"/>
      </w:pPr>
      <w:rPr>
        <w:rFonts w:hint="default" w:ascii="Symbol" w:hAnsi="Symbol"/>
      </w:rPr>
    </w:lvl>
    <w:lvl w:ilvl="7" w:tplc="08130003" w:tentative="1">
      <w:start w:val="1"/>
      <w:numFmt w:val="bullet"/>
      <w:lvlText w:val="o"/>
      <w:lvlJc w:val="left"/>
      <w:pPr>
        <w:ind w:left="7200" w:hanging="360"/>
      </w:pPr>
      <w:rPr>
        <w:rFonts w:hint="default" w:ascii="Courier New" w:hAnsi="Courier New" w:cs="Courier New"/>
      </w:rPr>
    </w:lvl>
    <w:lvl w:ilvl="8" w:tplc="08130005" w:tentative="1">
      <w:start w:val="1"/>
      <w:numFmt w:val="bullet"/>
      <w:lvlText w:val=""/>
      <w:lvlJc w:val="left"/>
      <w:pPr>
        <w:ind w:left="7920" w:hanging="360"/>
      </w:pPr>
      <w:rPr>
        <w:rFonts w:hint="default" w:ascii="Wingdings" w:hAnsi="Wingdings"/>
      </w:rPr>
    </w:lvl>
  </w:abstractNum>
  <w:abstractNum w:abstractNumId="17" w15:restartNumberingAfterBreak="0">
    <w:nsid w:val="6332510C"/>
    <w:multiLevelType w:val="hybridMultilevel"/>
    <w:tmpl w:val="EC6E000E"/>
    <w:lvl w:ilvl="0" w:tplc="968048F8">
      <w:start w:val="1"/>
      <w:numFmt w:val="bullet"/>
      <w:lvlText w:val=""/>
      <w:lvlJc w:val="left"/>
      <w:pPr>
        <w:ind w:left="720" w:hanging="360"/>
      </w:pPr>
      <w:rPr>
        <w:rFonts w:hint="default" w:ascii="Symbol" w:hAnsi="Symbol"/>
        <w:sz w:val="2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686409D4"/>
    <w:multiLevelType w:val="hybridMultilevel"/>
    <w:tmpl w:val="51FA73B2"/>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9" w15:restartNumberingAfterBreak="0">
    <w:nsid w:val="6FEF7B2B"/>
    <w:multiLevelType w:val="hybridMultilevel"/>
    <w:tmpl w:val="05083E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0" w15:restartNumberingAfterBreak="0">
    <w:nsid w:val="70ED7E23"/>
    <w:multiLevelType w:val="hybridMultilevel"/>
    <w:tmpl w:val="AA82D9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1" w15:restartNumberingAfterBreak="0">
    <w:nsid w:val="74D31304"/>
    <w:multiLevelType w:val="hybridMultilevel"/>
    <w:tmpl w:val="2AF08D48"/>
    <w:lvl w:ilvl="0" w:tplc="7974D5F0">
      <w:start w:val="1"/>
      <w:numFmt w:val="bullet"/>
      <w:pStyle w:val="Lijstopsomteken"/>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CAB7374"/>
    <w:multiLevelType w:val="hybridMultilevel"/>
    <w:tmpl w:val="3C5E5AEC"/>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396057343">
    <w:abstractNumId w:val="22"/>
  </w:num>
  <w:num w:numId="2" w16cid:durableId="831917630">
    <w:abstractNumId w:val="18"/>
  </w:num>
  <w:num w:numId="3" w16cid:durableId="138158930">
    <w:abstractNumId w:val="10"/>
  </w:num>
  <w:num w:numId="4" w16cid:durableId="1916740692">
    <w:abstractNumId w:val="6"/>
  </w:num>
  <w:num w:numId="5" w16cid:durableId="1146050214">
    <w:abstractNumId w:val="5"/>
  </w:num>
  <w:num w:numId="6" w16cid:durableId="1843543271">
    <w:abstractNumId w:val="9"/>
  </w:num>
  <w:num w:numId="7" w16cid:durableId="2090955636">
    <w:abstractNumId w:val="4"/>
  </w:num>
  <w:num w:numId="8" w16cid:durableId="1026911377">
    <w:abstractNumId w:val="3"/>
  </w:num>
  <w:num w:numId="9" w16cid:durableId="512884981">
    <w:abstractNumId w:val="2"/>
  </w:num>
  <w:num w:numId="10" w16cid:durableId="442770157">
    <w:abstractNumId w:val="1"/>
  </w:num>
  <w:num w:numId="11" w16cid:durableId="1267612744">
    <w:abstractNumId w:val="0"/>
  </w:num>
  <w:num w:numId="12" w16cid:durableId="1220171714">
    <w:abstractNumId w:val="7"/>
  </w:num>
  <w:num w:numId="13" w16cid:durableId="1683363316">
    <w:abstractNumId w:val="8"/>
  </w:num>
  <w:num w:numId="14" w16cid:durableId="1350715443">
    <w:abstractNumId w:val="21"/>
  </w:num>
  <w:num w:numId="15" w16cid:durableId="1889684407">
    <w:abstractNumId w:val="12"/>
  </w:num>
  <w:num w:numId="16" w16cid:durableId="1470593990">
    <w:abstractNumId w:val="20"/>
  </w:num>
  <w:num w:numId="17" w16cid:durableId="320162780">
    <w:abstractNumId w:val="14"/>
  </w:num>
  <w:num w:numId="18" w16cid:durableId="509876751">
    <w:abstractNumId w:val="19"/>
  </w:num>
  <w:num w:numId="19" w16cid:durableId="545681797">
    <w:abstractNumId w:val="13"/>
  </w:num>
  <w:num w:numId="20" w16cid:durableId="1356417280">
    <w:abstractNumId w:val="17"/>
  </w:num>
  <w:num w:numId="21" w16cid:durableId="1691027738">
    <w:abstractNumId w:val="15"/>
  </w:num>
  <w:num w:numId="22" w16cid:durableId="1705211642">
    <w:abstractNumId w:val="11"/>
  </w:num>
  <w:num w:numId="23" w16cid:durableId="1415319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3FD5"/>
    <w:rsid w:val="000142A3"/>
    <w:rsid w:val="00086029"/>
    <w:rsid w:val="000945BE"/>
    <w:rsid w:val="000974F5"/>
    <w:rsid w:val="000A4893"/>
    <w:rsid w:val="000D33A6"/>
    <w:rsid w:val="000D4094"/>
    <w:rsid w:val="001470E4"/>
    <w:rsid w:val="00153EEE"/>
    <w:rsid w:val="0018550B"/>
    <w:rsid w:val="001C548A"/>
    <w:rsid w:val="001E7A9C"/>
    <w:rsid w:val="002047D0"/>
    <w:rsid w:val="00222F29"/>
    <w:rsid w:val="00232B39"/>
    <w:rsid w:val="00295718"/>
    <w:rsid w:val="002A46E2"/>
    <w:rsid w:val="002D28BD"/>
    <w:rsid w:val="002D3BB5"/>
    <w:rsid w:val="002E1849"/>
    <w:rsid w:val="002F4432"/>
    <w:rsid w:val="00315892"/>
    <w:rsid w:val="00393524"/>
    <w:rsid w:val="003E502D"/>
    <w:rsid w:val="004772FD"/>
    <w:rsid w:val="00485348"/>
    <w:rsid w:val="004929D2"/>
    <w:rsid w:val="004A6709"/>
    <w:rsid w:val="004B10FD"/>
    <w:rsid w:val="00515344"/>
    <w:rsid w:val="00522424"/>
    <w:rsid w:val="00525DBF"/>
    <w:rsid w:val="00584936"/>
    <w:rsid w:val="005A1F6F"/>
    <w:rsid w:val="005B7E71"/>
    <w:rsid w:val="005F05CA"/>
    <w:rsid w:val="00605FD2"/>
    <w:rsid w:val="006B03E9"/>
    <w:rsid w:val="006C3D0E"/>
    <w:rsid w:val="00737673"/>
    <w:rsid w:val="00787799"/>
    <w:rsid w:val="007A06F7"/>
    <w:rsid w:val="007B3887"/>
    <w:rsid w:val="007B4030"/>
    <w:rsid w:val="007C3C8F"/>
    <w:rsid w:val="007D5206"/>
    <w:rsid w:val="00816D7F"/>
    <w:rsid w:val="00835375"/>
    <w:rsid w:val="008416E0"/>
    <w:rsid w:val="00861F23"/>
    <w:rsid w:val="00876FBB"/>
    <w:rsid w:val="00887D9A"/>
    <w:rsid w:val="008C0694"/>
    <w:rsid w:val="008D1CFA"/>
    <w:rsid w:val="0092495C"/>
    <w:rsid w:val="00943283"/>
    <w:rsid w:val="009A17EA"/>
    <w:rsid w:val="009F1798"/>
    <w:rsid w:val="00A17BD6"/>
    <w:rsid w:val="00A231A8"/>
    <w:rsid w:val="00A37521"/>
    <w:rsid w:val="00A800C4"/>
    <w:rsid w:val="00AD7B0A"/>
    <w:rsid w:val="00B10DC4"/>
    <w:rsid w:val="00B20205"/>
    <w:rsid w:val="00B21D6F"/>
    <w:rsid w:val="00B33D5D"/>
    <w:rsid w:val="00BC2A15"/>
    <w:rsid w:val="00BE7571"/>
    <w:rsid w:val="00C11DFF"/>
    <w:rsid w:val="00C22C22"/>
    <w:rsid w:val="00CB5A3D"/>
    <w:rsid w:val="00D0178E"/>
    <w:rsid w:val="00D34B9C"/>
    <w:rsid w:val="00D565CD"/>
    <w:rsid w:val="00DA7063"/>
    <w:rsid w:val="00E623A1"/>
    <w:rsid w:val="00E649D2"/>
    <w:rsid w:val="00E925DE"/>
    <w:rsid w:val="00ED575B"/>
    <w:rsid w:val="00F01670"/>
    <w:rsid w:val="00F12C0E"/>
    <w:rsid w:val="00F61016"/>
    <w:rsid w:val="00FB7FBC"/>
    <w:rsid w:val="1297624A"/>
    <w:rsid w:val="22F59FF2"/>
    <w:rsid w:val="2A8EA8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E035A"/>
  <w15:docId w15:val="{BD439259-8138-492E-BAC9-24FDB2B0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315892"/>
    <w:rPr>
      <w:rFonts w:ascii="Arial" w:hAnsi="Arial" w:cstheme="majorBidi" w:eastAsiaTheme="majorEastAsia"/>
      <w:b/>
      <w:color w:val="43B02A"/>
      <w:sz w:val="24"/>
      <w:u w:val="single"/>
    </w:rPr>
  </w:style>
  <w:style w:type="character" w:styleId="Kop1Char" w:customStyle="1">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styleId="Kop3Char" w:customStyle="1">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styleId="BallontekstChar" w:customStyle="1">
    <w:name w:val="Ballontekst Char"/>
    <w:basedOn w:val="Standaardalinea-lettertype"/>
    <w:link w:val="Ballontekst"/>
    <w:uiPriority w:val="99"/>
    <w:semiHidden/>
    <w:rsid w:val="002D28BD"/>
    <w:rPr>
      <w:rFonts w:ascii="Tahoma" w:hAnsi="Tahoma" w:cs="Tahoma"/>
      <w:sz w:val="16"/>
    </w:rPr>
  </w:style>
  <w:style w:type="character" w:styleId="Kop4Char" w:customStyle="1">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styleId="KoptekstChar" w:customStyle="1">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styleId="VoettekstChar" w:customStyle="1">
    <w:name w:val="Voettekst Char"/>
    <w:basedOn w:val="Standaardalinea-lettertype"/>
    <w:link w:val="Voettekst"/>
    <w:uiPriority w:val="99"/>
    <w:rsid w:val="00584936"/>
    <w:rPr>
      <w:rFonts w:ascii="Arial" w:hAnsi="Arial"/>
    </w:rPr>
  </w:style>
  <w:style w:type="paragraph" w:styleId="bestektekst" w:customStyle="1">
    <w:name w:val="bestektekst"/>
    <w:basedOn w:val="Standaard"/>
    <w:link w:val="bestektekstChar"/>
    <w:rsid w:val="003E502D"/>
    <w:rPr>
      <w:rFonts w:ascii="Arial" w:hAnsi="Arial" w:cs="Times New Roman" w:eastAsia="Times New Roman"/>
      <w:sz w:val="20"/>
    </w:rPr>
  </w:style>
  <w:style w:type="character" w:styleId="bestektekstChar" w:customStyle="1">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Tahoma"/>
    </w:rPr>
  </w:style>
  <w:style w:type="paragraph" w:styleId="P68B1DB1-bestektekst3">
    <w:name w:val="P68B1DB1-bestektekst3"/>
    <w:basedOn w:val="bestektekst"/>
    <w:rPr>
      <w:rFonts w:asciiTheme="minorHAnsi" w:hAnsiTheme="minorHAnsi" w:cs="Tahoma"/>
      <w:sz w:val="22"/>
    </w:rPr>
  </w:style>
  <w:style w:type="paragraph" w:styleId="P68B1DB1-Geenafstand4">
    <w:name w:val="P68B1DB1-Geenafstand4"/>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F03B3-56F3-43E2-B42F-B8473FCC72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25248A-708F-4579-8188-0BD1C42A8351}">
  <ds:schemaRefs>
    <ds:schemaRef ds:uri="http://schemas.microsoft.com/sharepoint/v3/contenttype/forms"/>
  </ds:schemaRefs>
</ds:datastoreItem>
</file>

<file path=customXml/itemProps3.xml><?xml version="1.0" encoding="utf-8"?>
<ds:datastoreItem xmlns:ds="http://schemas.openxmlformats.org/officeDocument/2006/customXml" ds:itemID="{7F107491-1B15-443E-A7DD-316C36D652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interne docu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28</cp:revision>
  <cp:lastPrinted>2018-04-26T06:05:00Z</cp:lastPrinted>
  <dcterms:created xsi:type="dcterms:W3CDTF">2016-09-28T14:31:00Z</dcterms:created>
  <dcterms:modified xsi:type="dcterms:W3CDTF">2022-12-22T13:21:57Z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