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2614FD5D" w:rsidR="005620F3" w:rsidRPr="00DE5BED" w:rsidRDefault="00000000">
      <w:pPr>
        <w:pStyle w:val="Kop1"/>
        <w:tabs>
          <w:tab w:val="left" w:pos="6450"/>
        </w:tabs>
        <w:rPr>
          <w:lang w:val="fr-FR"/>
        </w:rPr>
      </w:pPr>
      <w:r w:rsidRPr="00DE5BED">
        <w:rPr>
          <w:lang w:val="fr-FR"/>
        </w:rPr>
        <w:t>Cahier des charges - DucoBox Energy Comfort FR</w:t>
      </w:r>
    </w:p>
    <w:p w14:paraId="42B0515A" w14:textId="77777777" w:rsidR="005620F3" w:rsidRPr="00DE5BED" w:rsidRDefault="005620F3">
      <w:pPr>
        <w:rPr>
          <w:lang w:val="fr-FR"/>
        </w:rPr>
      </w:pPr>
    </w:p>
    <w:p w14:paraId="2233736D" w14:textId="10F1043F" w:rsidR="005620F3" w:rsidRPr="00DE5BED" w:rsidRDefault="00000000">
      <w:pPr>
        <w:pStyle w:val="Kop2"/>
        <w:rPr>
          <w:lang w:val="fr-FR"/>
        </w:rPr>
      </w:pPr>
      <w:r w:rsidRPr="00DE5BED">
        <w:rPr>
          <w:lang w:val="fr-FR"/>
        </w:rPr>
        <w:t>Description du produit</w:t>
      </w:r>
    </w:p>
    <w:p w14:paraId="1DC0563A" w14:textId="77777777" w:rsidR="00DE5BED" w:rsidRPr="00DE5BED" w:rsidRDefault="00DE5BED">
      <w:pPr>
        <w:spacing w:after="0" w:line="240" w:lineRule="auto"/>
        <w:ind w:left="357"/>
        <w:rPr>
          <w:lang w:val="fr-FR"/>
        </w:rPr>
      </w:pPr>
    </w:p>
    <w:p w14:paraId="49BA4AC5" w14:textId="025BFB32" w:rsidR="005620F3" w:rsidRPr="00DE5BED" w:rsidRDefault="00000000">
      <w:pPr>
        <w:spacing w:after="0" w:line="240" w:lineRule="auto"/>
        <w:ind w:left="357"/>
        <w:rPr>
          <w:lang w:val="fr-FR"/>
        </w:rPr>
      </w:pPr>
      <w:r w:rsidRPr="00DE5BED">
        <w:rPr>
          <w:lang w:val="fr-FR"/>
        </w:rPr>
        <w:t>La DucoBox Energy Confort FR, certifiée NF, est une unité de ventilation équilibrée avec récupération de chaleur pour des applications (résidentielles) du T2 (1 salle de bain et 1 WC) au T5 (2 salles de bain, 2 WC et 1 pièce humide). L'échange gauche/droite se fait à 100 % par logiciel grâce au principe breveté du double bypass.</w:t>
      </w:r>
    </w:p>
    <w:p w14:paraId="63A6B9CA" w14:textId="77777777" w:rsidR="005620F3" w:rsidRPr="00DE5BED" w:rsidRDefault="005620F3">
      <w:pPr>
        <w:spacing w:after="0" w:line="240" w:lineRule="auto"/>
        <w:ind w:left="357"/>
        <w:rPr>
          <w:lang w:val="fr-FR"/>
        </w:rPr>
      </w:pPr>
    </w:p>
    <w:p w14:paraId="7C09AF83" w14:textId="083F1B67" w:rsidR="005620F3" w:rsidRPr="00DE5BED" w:rsidRDefault="00000000">
      <w:pPr>
        <w:spacing w:after="0" w:line="240" w:lineRule="auto"/>
        <w:ind w:left="357"/>
        <w:rPr>
          <w:lang w:val="fr-FR"/>
        </w:rPr>
      </w:pPr>
      <w:r w:rsidRPr="00DE5BED">
        <w:rPr>
          <w:lang w:val="fr-FR"/>
        </w:rPr>
        <w:t>En utilisant des ventilateurs de haute qualité et un échangeur de chaleur performant, la consommation est très faible avec une efficacité maximale. La solution idéale pour réduire votre consommation d'énergie.</w:t>
      </w:r>
    </w:p>
    <w:p w14:paraId="2D10FFAE" w14:textId="77777777" w:rsidR="005620F3" w:rsidRPr="00DE5BED" w:rsidRDefault="005620F3">
      <w:pPr>
        <w:spacing w:after="0" w:line="240" w:lineRule="auto"/>
        <w:ind w:left="357"/>
        <w:rPr>
          <w:lang w:val="fr-FR"/>
        </w:rPr>
      </w:pPr>
    </w:p>
    <w:p w14:paraId="6B02822C" w14:textId="33D7DD3C" w:rsidR="005620F3" w:rsidRPr="00DE5BED" w:rsidRDefault="00000000">
      <w:pPr>
        <w:spacing w:after="0" w:line="240" w:lineRule="auto"/>
        <w:ind w:left="357"/>
        <w:rPr>
          <w:lang w:val="fr-FR"/>
        </w:rPr>
      </w:pPr>
      <w:r w:rsidRPr="00DE5BED">
        <w:rPr>
          <w:lang w:val="fr-FR"/>
        </w:rPr>
        <w:t>Grâce à un logiciel ingénieux, vous pouvez identifier le type de logement souhaité. Sur cette base, le débit correct est calculé et votre installation est automatiquement équilibrée rapidement et en douceur.</w:t>
      </w:r>
    </w:p>
    <w:p w14:paraId="33BB7EDF" w14:textId="77777777" w:rsidR="005620F3" w:rsidRPr="00DE5BED" w:rsidRDefault="005620F3">
      <w:pPr>
        <w:spacing w:after="0" w:line="240" w:lineRule="auto"/>
        <w:ind w:left="357"/>
        <w:rPr>
          <w:lang w:val="fr-FR"/>
        </w:rPr>
      </w:pPr>
    </w:p>
    <w:p w14:paraId="743E8EAE" w14:textId="56AF132A" w:rsidR="005620F3" w:rsidRDefault="00000000">
      <w:pPr>
        <w:pStyle w:val="Kop2"/>
      </w:pPr>
      <w:r>
        <w:t>Équipement de l'unité</w:t>
      </w:r>
    </w:p>
    <w:p w14:paraId="275A19D8" w14:textId="77777777" w:rsidR="00DE5BED" w:rsidRPr="00DE5BED" w:rsidRDefault="00DE5BED" w:rsidP="00DE5BED">
      <w:pPr>
        <w:spacing w:after="0" w:line="240" w:lineRule="auto"/>
        <w:ind w:left="357"/>
        <w:rPr>
          <w:lang w:val="fr-FR"/>
        </w:rPr>
      </w:pPr>
    </w:p>
    <w:p w14:paraId="1AE8ACBD" w14:textId="73BC8693" w:rsidR="005620F3" w:rsidRPr="00DE5BED" w:rsidRDefault="00000000">
      <w:pPr>
        <w:pStyle w:val="Lijstalinea"/>
        <w:numPr>
          <w:ilvl w:val="0"/>
          <w:numId w:val="2"/>
        </w:numPr>
        <w:rPr>
          <w:lang w:val="fr-FR"/>
        </w:rPr>
      </w:pPr>
      <w:r w:rsidRPr="00DE5BED">
        <w:rPr>
          <w:lang w:val="fr-FR"/>
        </w:rPr>
        <w:t>Le caisson est constitué d'EPP en combinaison avec une plaque frontale en tôle d'acier</w:t>
      </w:r>
    </w:p>
    <w:p w14:paraId="62250C3D" w14:textId="66A67523" w:rsidR="005620F3" w:rsidRPr="00DE5BED" w:rsidRDefault="00000000">
      <w:pPr>
        <w:pStyle w:val="Lijstalinea"/>
        <w:numPr>
          <w:ilvl w:val="0"/>
          <w:numId w:val="2"/>
        </w:numPr>
        <w:rPr>
          <w:lang w:val="fr-FR"/>
        </w:rPr>
      </w:pPr>
      <w:r w:rsidRPr="00DE5BED">
        <w:rPr>
          <w:lang w:val="fr-FR"/>
        </w:rPr>
        <w:t>Échange gauche/droite basé sur un logiciel</w:t>
      </w:r>
    </w:p>
    <w:p w14:paraId="3098E3CF" w14:textId="698B2989" w:rsidR="005620F3" w:rsidRDefault="00000000">
      <w:pPr>
        <w:pStyle w:val="Lijstalinea"/>
        <w:numPr>
          <w:ilvl w:val="0"/>
          <w:numId w:val="2"/>
        </w:numPr>
      </w:pPr>
      <w:r>
        <w:t>Double bypass d'été - 100% modulant</w:t>
      </w:r>
    </w:p>
    <w:p w14:paraId="2C7017D3" w14:textId="582555C8" w:rsidR="005620F3" w:rsidRPr="00DE5BED" w:rsidRDefault="00000000">
      <w:pPr>
        <w:pStyle w:val="Lijstalinea"/>
        <w:numPr>
          <w:ilvl w:val="0"/>
          <w:numId w:val="2"/>
        </w:numPr>
        <w:rPr>
          <w:lang w:val="fr-FR"/>
        </w:rPr>
      </w:pPr>
      <w:r w:rsidRPr="00DE5BED">
        <w:rPr>
          <w:lang w:val="fr-FR"/>
        </w:rPr>
        <w:t>Equipé d'un filtre dynamique sur l'entrée et l'extraction d'air, type ePM1 55%</w:t>
      </w:r>
    </w:p>
    <w:p w14:paraId="5669B95E" w14:textId="5F2320FE" w:rsidR="005620F3" w:rsidRDefault="00000000">
      <w:pPr>
        <w:pStyle w:val="Lijstalinea"/>
        <w:numPr>
          <w:ilvl w:val="0"/>
          <w:numId w:val="2"/>
        </w:numPr>
      </w:pPr>
      <w:r>
        <w:t>Échangeur de chaleur en plastique</w:t>
      </w:r>
    </w:p>
    <w:p w14:paraId="4C14D0C4" w14:textId="00AC62D0" w:rsidR="005620F3" w:rsidRPr="00DE5BED" w:rsidRDefault="00000000">
      <w:pPr>
        <w:pStyle w:val="Lijstalinea"/>
        <w:numPr>
          <w:ilvl w:val="0"/>
          <w:numId w:val="2"/>
        </w:numPr>
        <w:rPr>
          <w:lang w:val="fr-FR"/>
        </w:rPr>
      </w:pPr>
      <w:r w:rsidRPr="00DE5BED">
        <w:rPr>
          <w:lang w:val="fr-FR"/>
        </w:rPr>
        <w:t>Protection contre le gel par déséquilibre ou par chauffage externe</w:t>
      </w:r>
      <w:r w:rsidR="00610F5A">
        <w:rPr>
          <w:lang w:val="fr-FR"/>
        </w:rPr>
        <w:t xml:space="preserve"> optionnel</w:t>
      </w:r>
    </w:p>
    <w:p w14:paraId="52E6AA96" w14:textId="4B009C36" w:rsidR="005620F3" w:rsidRPr="00DE5BED" w:rsidRDefault="00000000">
      <w:pPr>
        <w:pStyle w:val="Lijstalinea"/>
        <w:numPr>
          <w:ilvl w:val="0"/>
          <w:numId w:val="2"/>
        </w:numPr>
        <w:rPr>
          <w:lang w:val="fr-FR"/>
        </w:rPr>
      </w:pPr>
      <w:r w:rsidRPr="00DE5BED">
        <w:rPr>
          <w:lang w:val="fr-FR"/>
        </w:rPr>
        <w:t>Ventilateur EC avec pales courbées vers l’arrière</w:t>
      </w:r>
    </w:p>
    <w:p w14:paraId="5B2AB02B" w14:textId="768A6226" w:rsidR="005620F3" w:rsidRDefault="00000000">
      <w:pPr>
        <w:pStyle w:val="Lijstalinea"/>
        <w:numPr>
          <w:ilvl w:val="0"/>
          <w:numId w:val="2"/>
        </w:numPr>
      </w:pPr>
      <w:r>
        <w:t>Contrôle automatique du refroidissement passif</w:t>
      </w:r>
    </w:p>
    <w:p w14:paraId="35E434EE" w14:textId="41B469B7" w:rsidR="005620F3" w:rsidRPr="00DE5BED" w:rsidRDefault="00000000">
      <w:pPr>
        <w:pStyle w:val="Lijstalinea"/>
        <w:numPr>
          <w:ilvl w:val="0"/>
          <w:numId w:val="2"/>
        </w:numPr>
        <w:rPr>
          <w:lang w:val="fr-FR"/>
        </w:rPr>
      </w:pPr>
      <w:r w:rsidRPr="00DE5BED">
        <w:rPr>
          <w:lang w:val="fr-FR"/>
        </w:rPr>
        <w:t>Contrôle des débits en flux constant</w:t>
      </w:r>
    </w:p>
    <w:p w14:paraId="34BA151A" w14:textId="6D108C12" w:rsidR="005620F3" w:rsidRPr="00DE5BED" w:rsidRDefault="00000000">
      <w:pPr>
        <w:pStyle w:val="Lijstalinea"/>
        <w:numPr>
          <w:ilvl w:val="0"/>
          <w:numId w:val="2"/>
        </w:numPr>
        <w:rPr>
          <w:lang w:val="fr-FR"/>
        </w:rPr>
      </w:pPr>
      <w:r w:rsidRPr="00DE5BED">
        <w:rPr>
          <w:lang w:val="fr-FR"/>
        </w:rPr>
        <w:t>L'appareil fonctionne au débit de base.</w:t>
      </w:r>
    </w:p>
    <w:p w14:paraId="11582423" w14:textId="129E4293" w:rsidR="005620F3" w:rsidRPr="00DE5BED" w:rsidRDefault="00000000">
      <w:pPr>
        <w:pStyle w:val="Lijstalinea"/>
        <w:numPr>
          <w:ilvl w:val="0"/>
          <w:numId w:val="2"/>
        </w:numPr>
        <w:rPr>
          <w:lang w:val="fr-FR"/>
        </w:rPr>
      </w:pPr>
      <w:r w:rsidRPr="00DE5BED">
        <w:rPr>
          <w:lang w:val="fr-FR"/>
        </w:rPr>
        <w:t>Le débit de pointe peut être activé à l'aide des commandes à distance</w:t>
      </w:r>
      <w:r w:rsidR="006139BD">
        <w:rPr>
          <w:lang w:val="fr-FR"/>
        </w:rPr>
        <w:t xml:space="preserve"> optionnels</w:t>
      </w:r>
    </w:p>
    <w:p w14:paraId="0F456E61" w14:textId="7E96C19F" w:rsidR="005620F3" w:rsidRDefault="00000000">
      <w:pPr>
        <w:pStyle w:val="Lijstalinea"/>
        <w:numPr>
          <w:ilvl w:val="0"/>
          <w:numId w:val="2"/>
        </w:numPr>
      </w:pPr>
      <w:r>
        <w:t>Calibrage rapide via l'écran intégré</w:t>
      </w:r>
    </w:p>
    <w:p w14:paraId="3135965F" w14:textId="77777777" w:rsidR="005620F3" w:rsidRDefault="005620F3">
      <w:pPr>
        <w:spacing w:after="0" w:line="240" w:lineRule="auto"/>
        <w:ind w:left="357"/>
      </w:pPr>
    </w:p>
    <w:p w14:paraId="314186C8" w14:textId="364E30FD" w:rsidR="005620F3" w:rsidRDefault="00000000">
      <w:pPr>
        <w:pStyle w:val="Kop2"/>
      </w:pPr>
      <w:r>
        <w:t>Caractéristiques</w:t>
      </w:r>
    </w:p>
    <w:p w14:paraId="3CE41C9A" w14:textId="77777777" w:rsidR="00DE5BED" w:rsidRPr="00DE5BED" w:rsidRDefault="00DE5BED" w:rsidP="00DE5BED">
      <w:pPr>
        <w:spacing w:after="0" w:line="240" w:lineRule="auto"/>
        <w:ind w:left="357"/>
        <w:rPr>
          <w:lang w:val="fr-FR"/>
        </w:rPr>
      </w:pP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4820"/>
      </w:tblGrid>
      <w:tr w:rsidR="005620F3" w14:paraId="75935E5B" w14:textId="73999F56">
        <w:tc>
          <w:tcPr>
            <w:tcW w:w="3827" w:type="dxa"/>
          </w:tcPr>
          <w:p w14:paraId="053FA46B" w14:textId="77777777" w:rsidR="005620F3" w:rsidRDefault="005620F3"/>
        </w:tc>
        <w:tc>
          <w:tcPr>
            <w:tcW w:w="4820" w:type="dxa"/>
          </w:tcPr>
          <w:p w14:paraId="67829895" w14:textId="5EE8A3E5" w:rsidR="005620F3" w:rsidRDefault="00000000">
            <w:pPr>
              <w:jc w:val="center"/>
            </w:pPr>
            <w:r>
              <w:t>D325</w:t>
            </w:r>
          </w:p>
        </w:tc>
      </w:tr>
      <w:tr w:rsidR="005620F3" w:rsidRPr="00610F5A" w14:paraId="62B1D99A" w14:textId="77777777">
        <w:tc>
          <w:tcPr>
            <w:tcW w:w="3827" w:type="dxa"/>
          </w:tcPr>
          <w:p w14:paraId="1510F938" w14:textId="7456A9EA" w:rsidR="005620F3" w:rsidRDefault="00000000">
            <w:r>
              <w:t>Domaine d'application</w:t>
            </w:r>
          </w:p>
        </w:tc>
        <w:tc>
          <w:tcPr>
            <w:tcW w:w="4820" w:type="dxa"/>
          </w:tcPr>
          <w:p w14:paraId="4CAEA30C" w14:textId="5053C38B" w:rsidR="005620F3" w:rsidRPr="00DE5BED" w:rsidRDefault="00000000">
            <w:pPr>
              <w:rPr>
                <w:lang w:val="fr-FR"/>
              </w:rPr>
            </w:pPr>
            <w:r w:rsidRPr="00DE5BED">
              <w:rPr>
                <w:lang w:val="fr-FR"/>
              </w:rPr>
              <w:t>de T2 (1 salle de bain et 1 WC) à T5 (2 salles de bain, 2 WC et 1 salle d'eau)</w:t>
            </w:r>
          </w:p>
        </w:tc>
      </w:tr>
      <w:tr w:rsidR="005620F3" w14:paraId="1B340706" w14:textId="77777777">
        <w:tc>
          <w:tcPr>
            <w:tcW w:w="3827" w:type="dxa"/>
          </w:tcPr>
          <w:p w14:paraId="69BB9340" w14:textId="6BDF3907" w:rsidR="005620F3" w:rsidRDefault="00000000">
            <w:r>
              <w:t>Label énergétique</w:t>
            </w:r>
          </w:p>
        </w:tc>
        <w:tc>
          <w:tcPr>
            <w:tcW w:w="4820" w:type="dxa"/>
          </w:tcPr>
          <w:p w14:paraId="371AD397" w14:textId="5D424AFC" w:rsidR="005620F3" w:rsidRDefault="00000000">
            <w:r>
              <w:t>A</w:t>
            </w:r>
          </w:p>
        </w:tc>
      </w:tr>
      <w:tr w:rsidR="005620F3" w14:paraId="1935F817" w14:textId="77777777">
        <w:tc>
          <w:tcPr>
            <w:tcW w:w="3827" w:type="dxa"/>
          </w:tcPr>
          <w:p w14:paraId="15C1070F" w14:textId="07C556D0" w:rsidR="005620F3" w:rsidRPr="00DE5BED" w:rsidRDefault="00000000">
            <w:pPr>
              <w:rPr>
                <w:lang w:val="fr-FR"/>
              </w:rPr>
            </w:pPr>
            <w:r w:rsidRPr="00DE5BED">
              <w:rPr>
                <w:lang w:val="fr-FR"/>
              </w:rPr>
              <w:t>Émissions autour du caisson Lwa à 150 Pa</w:t>
            </w:r>
          </w:p>
        </w:tc>
        <w:tc>
          <w:tcPr>
            <w:tcW w:w="4820" w:type="dxa"/>
          </w:tcPr>
          <w:p w14:paraId="6753E99C" w14:textId="1131C715" w:rsidR="005620F3" w:rsidRDefault="00000000">
            <w:r>
              <w:t>61,5 dB(A)</w:t>
            </w:r>
          </w:p>
        </w:tc>
      </w:tr>
      <w:tr w:rsidR="005620F3" w14:paraId="33717C46" w14:textId="77777777">
        <w:tc>
          <w:tcPr>
            <w:tcW w:w="3827" w:type="dxa"/>
          </w:tcPr>
          <w:p w14:paraId="506577CA" w14:textId="53693E3A" w:rsidR="005620F3" w:rsidRPr="00DE5BED" w:rsidRDefault="00000000">
            <w:pPr>
              <w:rPr>
                <w:lang w:val="fr-FR"/>
              </w:rPr>
            </w:pPr>
            <w:r w:rsidRPr="00DE5BED">
              <w:rPr>
                <w:lang w:val="fr-FR"/>
              </w:rPr>
              <w:t>Puissance sonore selon NF (entrée d'air)</w:t>
            </w:r>
          </w:p>
        </w:tc>
        <w:tc>
          <w:tcPr>
            <w:tcW w:w="4820" w:type="dxa"/>
          </w:tcPr>
          <w:p w14:paraId="5FB164B6" w14:textId="1E537A6C" w:rsidR="005620F3" w:rsidRDefault="00000000">
            <w:r>
              <w:t>54,2 dB(A)</w:t>
            </w:r>
          </w:p>
        </w:tc>
      </w:tr>
      <w:tr w:rsidR="005620F3" w14:paraId="7A42A91B" w14:textId="77777777">
        <w:tc>
          <w:tcPr>
            <w:tcW w:w="3827" w:type="dxa"/>
          </w:tcPr>
          <w:p w14:paraId="78EE11D6" w14:textId="156844B7" w:rsidR="005620F3" w:rsidRDefault="00000000">
            <w:r>
              <w:t>Efficacité selon NF</w:t>
            </w:r>
          </w:p>
        </w:tc>
        <w:tc>
          <w:tcPr>
            <w:tcW w:w="4820" w:type="dxa"/>
          </w:tcPr>
          <w:p w14:paraId="5D9D6543" w14:textId="13F73F22" w:rsidR="005620F3" w:rsidRDefault="00000000">
            <w:r>
              <w:t>88% (à 325 m³/h)</w:t>
            </w:r>
          </w:p>
        </w:tc>
      </w:tr>
      <w:tr w:rsidR="005620F3" w14:paraId="4253191A" w14:textId="77777777">
        <w:tc>
          <w:tcPr>
            <w:tcW w:w="3827" w:type="dxa"/>
          </w:tcPr>
          <w:p w14:paraId="3E4117ED" w14:textId="274EBCCA" w:rsidR="005620F3" w:rsidRDefault="00000000">
            <w:r>
              <w:t>Consommation d'électricité</w:t>
            </w:r>
          </w:p>
        </w:tc>
        <w:tc>
          <w:tcPr>
            <w:tcW w:w="4820" w:type="dxa"/>
          </w:tcPr>
          <w:p w14:paraId="623FBD6E" w14:textId="7AA7EF7B" w:rsidR="005620F3" w:rsidRDefault="00000000">
            <w:r>
              <w:t>De 16,2 à 37,7 W-Th-C</w:t>
            </w:r>
          </w:p>
        </w:tc>
      </w:tr>
      <w:tr w:rsidR="005620F3" w14:paraId="5A4C13C8" w14:textId="18246D2A">
        <w:tc>
          <w:tcPr>
            <w:tcW w:w="3827" w:type="dxa"/>
          </w:tcPr>
          <w:p w14:paraId="73C150F7" w14:textId="498E7256" w:rsidR="005620F3" w:rsidRPr="00DE5BED" w:rsidRDefault="00000000">
            <w:pPr>
              <w:rPr>
                <w:lang w:val="fr-FR"/>
              </w:rPr>
            </w:pPr>
            <w:r w:rsidRPr="00DE5BED">
              <w:rPr>
                <w:lang w:val="fr-FR"/>
              </w:rPr>
              <w:t>Largeur x hauteur x profondeur</w:t>
            </w:r>
          </w:p>
        </w:tc>
        <w:tc>
          <w:tcPr>
            <w:tcW w:w="4820" w:type="dxa"/>
          </w:tcPr>
          <w:p w14:paraId="487CA05A" w14:textId="49ED2026" w:rsidR="005620F3" w:rsidRDefault="00000000">
            <w:r>
              <w:t>700 x 705 x 525 mm</w:t>
            </w:r>
          </w:p>
        </w:tc>
      </w:tr>
      <w:tr w:rsidR="005620F3" w14:paraId="140EB29E" w14:textId="70206A18">
        <w:tc>
          <w:tcPr>
            <w:tcW w:w="3827" w:type="dxa"/>
          </w:tcPr>
          <w:p w14:paraId="339FC9D5" w14:textId="13B01236" w:rsidR="005620F3" w:rsidRDefault="00000000">
            <w:r>
              <w:t>Poids</w:t>
            </w:r>
          </w:p>
        </w:tc>
        <w:tc>
          <w:tcPr>
            <w:tcW w:w="4820" w:type="dxa"/>
          </w:tcPr>
          <w:p w14:paraId="26930CE9" w14:textId="6C76AE4A" w:rsidR="005620F3" w:rsidRDefault="00000000">
            <w:r>
              <w:t>21 kg</w:t>
            </w:r>
          </w:p>
        </w:tc>
      </w:tr>
    </w:tbl>
    <w:p w14:paraId="2A46A607" w14:textId="77777777" w:rsidR="005620F3" w:rsidRDefault="005620F3"/>
    <w:p w14:paraId="3A61760E" w14:textId="2A98EFE6" w:rsidR="005620F3" w:rsidRDefault="00000000">
      <w:pPr>
        <w:pStyle w:val="Kop2"/>
      </w:pPr>
      <w:r>
        <w:lastRenderedPageBreak/>
        <w:t>Vérifications et certificats</w:t>
      </w:r>
    </w:p>
    <w:p w14:paraId="693FF946" w14:textId="77777777" w:rsidR="00DE5BED" w:rsidRPr="00DE5BED" w:rsidRDefault="00DE5BED" w:rsidP="00DE5BED">
      <w:pPr>
        <w:spacing w:after="0" w:line="240" w:lineRule="auto"/>
        <w:ind w:left="357"/>
        <w:rPr>
          <w:lang w:val="fr-FR"/>
        </w:rPr>
      </w:pPr>
    </w:p>
    <w:p w14:paraId="1C54EC85" w14:textId="192116A4" w:rsidR="005620F3" w:rsidRDefault="00000000">
      <w:pPr>
        <w:pStyle w:val="Lijstalinea"/>
        <w:numPr>
          <w:ilvl w:val="0"/>
          <w:numId w:val="1"/>
        </w:numPr>
      </w:pPr>
      <w:r>
        <w:t>Vérification CE</w:t>
      </w:r>
    </w:p>
    <w:p w14:paraId="0DC8A97C" w14:textId="46866A17" w:rsidR="005620F3" w:rsidRDefault="00000000">
      <w:pPr>
        <w:pStyle w:val="Lijstalinea"/>
        <w:numPr>
          <w:ilvl w:val="0"/>
          <w:numId w:val="1"/>
        </w:numPr>
      </w:pPr>
      <w:r>
        <w:t>Certifié NF</w:t>
      </w:r>
    </w:p>
    <w:sectPr w:rsidR="0056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13C4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06ECD"/>
    <w:rsid w:val="000275B2"/>
    <w:rsid w:val="0003245D"/>
    <w:rsid w:val="000816D3"/>
    <w:rsid w:val="0009062C"/>
    <w:rsid w:val="000A56FF"/>
    <w:rsid w:val="00107899"/>
    <w:rsid w:val="00120CE8"/>
    <w:rsid w:val="00170D31"/>
    <w:rsid w:val="001A1535"/>
    <w:rsid w:val="001C3EA6"/>
    <w:rsid w:val="001C598D"/>
    <w:rsid w:val="001D4E66"/>
    <w:rsid w:val="00283E86"/>
    <w:rsid w:val="00287EBE"/>
    <w:rsid w:val="002A1A48"/>
    <w:rsid w:val="002B3BF0"/>
    <w:rsid w:val="002D613A"/>
    <w:rsid w:val="002E71BA"/>
    <w:rsid w:val="00303424"/>
    <w:rsid w:val="00325F3E"/>
    <w:rsid w:val="003324E5"/>
    <w:rsid w:val="00355BAD"/>
    <w:rsid w:val="003628D6"/>
    <w:rsid w:val="00375F09"/>
    <w:rsid w:val="003A2A0A"/>
    <w:rsid w:val="003E46F3"/>
    <w:rsid w:val="00403B73"/>
    <w:rsid w:val="0040585B"/>
    <w:rsid w:val="00432AC3"/>
    <w:rsid w:val="004541FD"/>
    <w:rsid w:val="00463C36"/>
    <w:rsid w:val="004714D7"/>
    <w:rsid w:val="004812EB"/>
    <w:rsid w:val="004F73FC"/>
    <w:rsid w:val="00551552"/>
    <w:rsid w:val="0055207C"/>
    <w:rsid w:val="005620F3"/>
    <w:rsid w:val="005B307B"/>
    <w:rsid w:val="005F448D"/>
    <w:rsid w:val="00610F5A"/>
    <w:rsid w:val="006139BD"/>
    <w:rsid w:val="00614746"/>
    <w:rsid w:val="00623AC4"/>
    <w:rsid w:val="00660DC7"/>
    <w:rsid w:val="006759F5"/>
    <w:rsid w:val="006853AA"/>
    <w:rsid w:val="00697A5A"/>
    <w:rsid w:val="0071218E"/>
    <w:rsid w:val="00725F48"/>
    <w:rsid w:val="007261E3"/>
    <w:rsid w:val="00756464"/>
    <w:rsid w:val="00765CDD"/>
    <w:rsid w:val="00780CE1"/>
    <w:rsid w:val="007829EB"/>
    <w:rsid w:val="007C75A9"/>
    <w:rsid w:val="007D2F4E"/>
    <w:rsid w:val="00804178"/>
    <w:rsid w:val="008042C3"/>
    <w:rsid w:val="0085040F"/>
    <w:rsid w:val="00860F0F"/>
    <w:rsid w:val="0091403C"/>
    <w:rsid w:val="00944CFB"/>
    <w:rsid w:val="009D1C7A"/>
    <w:rsid w:val="009E6AAC"/>
    <w:rsid w:val="009F5CDD"/>
    <w:rsid w:val="00A0297F"/>
    <w:rsid w:val="00A111AB"/>
    <w:rsid w:val="00A21122"/>
    <w:rsid w:val="00A51224"/>
    <w:rsid w:val="00A75059"/>
    <w:rsid w:val="00A77CC9"/>
    <w:rsid w:val="00AB10E7"/>
    <w:rsid w:val="00AC348E"/>
    <w:rsid w:val="00B30AD7"/>
    <w:rsid w:val="00B340D1"/>
    <w:rsid w:val="00B468B6"/>
    <w:rsid w:val="00B537F4"/>
    <w:rsid w:val="00B82D81"/>
    <w:rsid w:val="00BA1529"/>
    <w:rsid w:val="00BB007F"/>
    <w:rsid w:val="00BC573F"/>
    <w:rsid w:val="00BF37AB"/>
    <w:rsid w:val="00C11296"/>
    <w:rsid w:val="00C13866"/>
    <w:rsid w:val="00C154E9"/>
    <w:rsid w:val="00C41C8F"/>
    <w:rsid w:val="00C512B5"/>
    <w:rsid w:val="00C73C41"/>
    <w:rsid w:val="00C822C7"/>
    <w:rsid w:val="00CB53DB"/>
    <w:rsid w:val="00D03761"/>
    <w:rsid w:val="00D10874"/>
    <w:rsid w:val="00D34B2C"/>
    <w:rsid w:val="00D41FC0"/>
    <w:rsid w:val="00D453C1"/>
    <w:rsid w:val="00D73DD3"/>
    <w:rsid w:val="00D91A61"/>
    <w:rsid w:val="00DA0623"/>
    <w:rsid w:val="00DB3FEB"/>
    <w:rsid w:val="00DC3089"/>
    <w:rsid w:val="00DE5BED"/>
    <w:rsid w:val="00E56ED8"/>
    <w:rsid w:val="00E6550D"/>
    <w:rsid w:val="00E738CB"/>
    <w:rsid w:val="00E765A3"/>
    <w:rsid w:val="00E77F8F"/>
    <w:rsid w:val="00E97828"/>
    <w:rsid w:val="00EC50AE"/>
    <w:rsid w:val="00F4402F"/>
    <w:rsid w:val="00FF595A"/>
    <w:rsid w:val="0DCFE663"/>
    <w:rsid w:val="3E6EF7A0"/>
    <w:rsid w:val="4055AED4"/>
    <w:rsid w:val="43D50157"/>
    <w:rsid w:val="500A2185"/>
    <w:rsid w:val="5796882B"/>
    <w:rsid w:val="693614CC"/>
    <w:rsid w:val="7BF8D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2C4A0-A938-4FAB-9BB2-E33F5A43C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84</cp:revision>
  <cp:lastPrinted>2024-03-05T09:27:00Z</cp:lastPrinted>
  <dcterms:created xsi:type="dcterms:W3CDTF">2023-04-03T13:47:00Z</dcterms:created>
  <dcterms:modified xsi:type="dcterms:W3CDTF">2024-04-11T11:18:00Z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