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7963" w14:textId="73216328">
      <w:pPr>
        <w:pStyle w:val="Kop3"/>
      </w:pPr>
      <w:bookmarkStart w:id="0" w:name="_Toc245284392"/>
      <w:bookmarkStart w:id="1" w:name="_Toc245284393"/>
      <w:bookmarkStart w:id="2" w:name="_Toc253744355"/>
      <w:bookmarkStart w:id="3" w:name="_Toc253744356"/>
      <w:bookmarkStart w:id="4" w:name="_Toc245261915"/>
      <w:bookmarkStart w:id="5" w:name="_Toc245261916"/>
      <w:bookmarkStart w:id="6" w:name="_Toc245284156"/>
      <w:bookmarkStart w:id="7" w:name="_Toc245284157"/>
      <w:bookmarkStart w:id="8" w:name="_Toc253743548"/>
      <w:bookmarkStart w:id="9" w:name="_Toc253743549"/>
      <w:bookmarkStart w:id="10" w:name="_Toc253743582"/>
      <w:bookmarkStart w:id="11" w:name="_Toc253743583"/>
      <w:bookmarkStart w:id="12" w:name="_Toc253743629"/>
      <w:bookmarkStart w:id="13" w:name="_Toc253743630"/>
      <w:bookmarkStart w:id="14" w:name="_Toc253743716"/>
      <w:bookmarkStart w:id="15" w:name="_Toc253743717"/>
      <w:bookmarkStart w:id="16" w:name="_Toc253743981"/>
      <w:bookmarkStart w:id="17" w:name="_Toc253743983"/>
      <w:bookmarkStart w:id="18" w:name="_Toc253744340"/>
      <w:bookmarkStart w:id="19" w:name="_Toc253744341"/>
      <w:r>
        <w:t>00.00.00</w:t>
        <w:tab/>
      </w:r>
      <w:bookmarkEnd w:id="0"/>
      <w:bookmarkEnd w:id="1"/>
      <w:bookmarkEnd w:id="2"/>
      <w:bookmarkEnd w:id="3"/>
      <w:r>
        <w:t xml:space="preserve">Frost protection</w:t>
      </w:r>
      <w:r>
        <w:rPr>
          <w:rStyle w:val="MeetChar"/>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Style w:val="Referentie"/>
        </w:rPr>
        <w:t xml:space="preserve">Pre-Heater DucoBox Energy Comfort (Plus) - 1425W</w:t>
      </w:r>
    </w:p>
    <w:p w14:paraId="31907965" w14:textId="77777777">
      <w:pPr>
        <w:pStyle w:val="Kop5"/>
      </w:pPr>
      <w:r>
        <w:t>Description:</w:t>
      </w:r>
    </w:p>
    <w:p w14:paraId="31907967" w14:textId="6B036FB5">
      <w:r>
        <w:rPr>
          <w:rStyle w:val="MerkChar"/>
          <w:color w:val="auto"/>
        </w:rPr>
        <w:t xml:space="preserve">The </w:t>
      </w:r>
      <w:r>
        <w:rPr>
          <w:rStyle w:val="MerkChar"/>
        </w:rPr>
        <w:t xml:space="preserve">Pre-Heater </w:t>
      </w:r>
      <w:r>
        <w:t xml:space="preserve">is a frost protection system based on an electrical resistance of up to 1425W that can optionally be used in the ODA connection of a DucoBox Energy Comfort (Plus).</w:t>
      </w:r>
    </w:p>
    <w:p w14:paraId="4A355315" w14:textId="77777777"/>
    <w:p w14:paraId="31907968" w14:textId="39B77B6C">
      <w:pPr>
        <w:rPr>
          <w:rStyle w:val="MerkChar"/>
          <w:color w:val="auto"/>
        </w:rPr>
      </w:pPr>
      <w:r>
        <w:rPr>
          <w:rStyle w:val="MerkChar"/>
          <w:color w:val="auto"/>
        </w:rPr>
        <w:t xml:space="preserve">The </w:t>
      </w:r>
      <w:r>
        <w:rPr>
          <w:rStyle w:val="MerkChar"/>
        </w:rPr>
        <w:t xml:space="preserve">Pre-Heater </w:t>
      </w:r>
      <w:r>
        <w:rPr>
          <w:rStyle w:val="MerkChar"/>
          <w:color w:val="auto"/>
        </w:rPr>
        <w:t xml:space="preserve">acts as a duct heater, protecting the heat exchanger of the DUCO ventilation unit from freezing. To this end, each DUCO ventilation unit also includes an imbalance control. This imbalance control is delayed when using a </w:t>
      </w:r>
      <w:r>
        <w:rPr>
          <w:rStyle w:val="MerkChar"/>
        </w:rPr>
        <w:t>Pre-Heater</w:t>
      </w:r>
      <w:r>
        <w:rPr>
          <w:rStyle w:val="MerkChar"/>
          <w:color w:val="auto"/>
        </w:rPr>
        <w:t>.</w:t>
      </w:r>
    </w:p>
    <w:p w14:paraId="5502DD64" w14:textId="77777777">
      <w:pPr>
        <w:pStyle w:val="Kop5"/>
        <w:tabs>
          <w:tab w:val="left" w:pos="3119"/>
        </w:tabs>
      </w:pPr>
    </w:p>
    <w:p w14:paraId="31907969" w14:textId="77777777">
      <w:pPr>
        <w:pStyle w:val="Kop5"/>
      </w:pPr>
      <w:r>
        <w:t>Operation:</w:t>
      </w:r>
    </w:p>
    <w:p w14:paraId="3190796A" w14:textId="5E95EAF1">
      <w:pPr>
        <w:pStyle w:val="Geenafstand"/>
        <w:rPr>
          <w:b/>
        </w:rPr>
      </w:pPr>
      <w:r>
        <w:t xml:space="preserve">The resistance is modulatively controlled based on various temperature readings in the ventilation unit.</w:t>
      </w:r>
    </w:p>
    <w:p w14:paraId="3190796B" w14:textId="77777777">
      <w:pPr>
        <w:pStyle w:val="Kop5"/>
        <w:rPr>
          <w:b w:val="0"/>
          <w:u w:val="none"/>
        </w:rPr>
      </w:pPr>
    </w:p>
    <w:p w14:paraId="3190796C" w14:textId="77777777">
      <w:pPr>
        <w:pStyle w:val="Kop5"/>
      </w:pPr>
      <w:r>
        <w:t>Version:</w:t>
      </w:r>
    </w:p>
    <w:p w14:paraId="3190796D" w14:textId="5D946269">
      <w:pPr>
        <w:tabs>
          <w:tab w:val="left" w:pos="3119"/>
        </w:tabs>
      </w:pPr>
      <w:r>
        <w:t>Material:</w:t>
        <w:tab/>
        <w:t xml:space="preserve">EPP casing (Expanded Polypropylene)</w:t>
      </w:r>
    </w:p>
    <w:p w14:paraId="3190796F" w14:textId="7FA0F999">
      <w:pPr>
        <w:tabs>
          <w:tab w:val="left" w:pos="3119"/>
        </w:tabs>
      </w:pPr>
      <w:r>
        <w:t>Colour:</w:t>
        <w:tab/>
        <w:t>Black</w:t>
      </w:r>
    </w:p>
    <w:p w14:paraId="31907970" w14:textId="77777777">
      <w:pPr>
        <w:pStyle w:val="Kop5"/>
        <w:tabs>
          <w:tab w:val="left" w:pos="3119"/>
        </w:tabs>
      </w:pPr>
    </w:p>
    <w:p w14:paraId="31907971" w14:textId="77777777">
      <w:pPr>
        <w:pStyle w:val="P68B1DB1-Kop51"/>
        <w:tabs>
          <w:tab w:val="left" w:pos="3119"/>
        </w:tabs>
        <w:rPr>
          <w:rFonts w:asciiTheme="minorHAnsi" w:hAnsiTheme="minorHAnsi"/>
        </w:rPr>
      </w:pPr>
      <w:r>
        <w:t xml:space="preserve">Technical specifications</w:t>
      </w:r>
    </w:p>
    <w:p w14:paraId="31907972" w14:textId="662BA7CF">
      <w:pPr>
        <w:tabs>
          <w:tab w:val="left" w:pos="3119"/>
        </w:tabs>
      </w:pPr>
      <w:r>
        <w:t xml:space="preserve">Dimensions (WxHxD) (mm):</w:t>
        <w:tab/>
        <w:t xml:space="preserve">392 x 212 x 257</w:t>
      </w:r>
    </w:p>
    <w:p w14:paraId="31907974" w14:textId="27399B9A">
      <w:pPr>
        <w:tabs>
          <w:tab w:val="left" w:pos="3119"/>
        </w:tabs>
      </w:pPr>
      <w:r>
        <w:t xml:space="preserve">Weight (g):</w:t>
        <w:tab/>
        <w:t>2450</w:t>
      </w:r>
    </w:p>
    <w:p w14:paraId="3C9DCB40" w14:textId="371EE04B">
      <w:pPr>
        <w:tabs>
          <w:tab w:val="left" w:pos="3119"/>
        </w:tabs>
      </w:pPr>
      <w:r>
        <w:t xml:space="preserve">Scope of operation:</w:t>
        <w:tab/>
        <w:t xml:space="preserve">Between -15 and +40 °C</w:t>
      </w:r>
    </w:p>
    <w:p w14:paraId="45ED1624" w14:textId="796F5DD8">
      <w:pPr>
        <w:tabs>
          <w:tab w:val="left" w:pos="3119"/>
        </w:tabs>
        <w:pStyle w:val="P68B1DB1-Standaard2"/>
      </w:pPr>
      <w:r>
        <w:t xml:space="preserve">Connection diameter:</w:t>
        <w:tab/>
        <w:t xml:space="preserve">2 x ø 180 (F)</w:t>
      </w:r>
    </w:p>
    <w:p w14:paraId="392F9102" w14:textId="58CBEE83">
      <w:pPr>
        <w:tabs>
          <w:tab w:val="left" w:pos="3119"/>
        </w:tabs>
      </w:pPr>
      <w:r>
        <w:t xml:space="preserve">Electrical power supply:</w:t>
        <w:tab/>
        <w:t>230V</w:t>
      </w:r>
    </w:p>
    <w:p w14:paraId="20284456" w14:textId="14611B13">
      <w:pPr>
        <w:tabs>
          <w:tab w:val="left" w:pos="3119"/>
        </w:tabs>
      </w:pPr>
      <w:r>
        <w:t xml:space="preserve">Peak power:</w:t>
        <w:tab/>
        <w:t>1425W</w:t>
      </w:r>
    </w:p>
    <w:p w14:paraId="151265C6" w14:textId="7CCC7A25">
      <w:pPr>
        <w:tabs>
          <w:tab w:val="left" w:pos="3119"/>
        </w:tabs>
      </w:pPr>
      <w:r>
        <w:t xml:space="preserve">Max. absorbed current:</w:t>
        <w:tab/>
        <w:t>6,2A</w:t>
      </w:r>
    </w:p>
    <w:p w14:paraId="29475E85" w14:textId="427FFD2B">
      <w:pPr>
        <w:tabs>
          <w:tab w:val="left" w:pos="3119"/>
        </w:tabs>
        <w:ind w:left="3119" w:hanging="3119"/>
      </w:pPr>
      <w:r>
        <w:t>Communication:</w:t>
        <w:tab/>
        <w:t xml:space="preserve">directly with the DUCO ventilation unit via pre-mounted communication cable</w:t>
      </w:r>
    </w:p>
    <w:p w14:paraId="31907975" w14:textId="77777777">
      <w:pPr>
        <w:pStyle w:val="Kop5"/>
        <w:tabs>
          <w:tab w:val="left" w:pos="3119"/>
        </w:tabs>
      </w:pPr>
    </w:p>
    <w:p w14:paraId="31907976" w14:textId="77777777">
      <w:pPr>
        <w:pStyle w:val="Kop5"/>
      </w:pPr>
      <w:r>
        <w:t>Application:</w:t>
      </w:r>
    </w:p>
    <w:p w14:paraId="31907977" w14:textId="77777777">
      <w:pPr>
        <w:pStyle w:val="P68B1DB1-OFWEL3"/>
        <w:rPr>
          <w:color w:val="auto"/>
        </w:rPr>
      </w:pPr>
      <w:r>
        <w:t>Fitting:</w:t>
      </w:r>
    </w:p>
    <w:p w14:paraId="31907978" w14:textId="7C130CBD">
      <w:r>
        <w:t xml:space="preserve">Optional on the </w:t>
      </w:r>
      <w:r>
        <w:rPr>
          <w:rStyle w:val="MerkChar"/>
        </w:rPr>
        <w:t xml:space="preserve">DucoBox Energy Comfort (Plus)</w:t>
      </w:r>
      <w:r>
        <w:rPr>
          <w:rStyle w:val="MerkChar"/>
          <w:color w:val="auto"/>
        </w:rPr>
        <w:t xml:space="preserve">, in the ODA duct between the passage opening and the ventilation unit</w:t>
      </w:r>
    </w:p>
    <w:p w14:paraId="31907979" w14:textId="77777777"/>
    <w:p w14:paraId="3190797A" w14:textId="77777777">
      <w:r>
        <w:t>Connections:</w:t>
      </w:r>
    </w:p>
    <w:p w14:paraId="3190797B" w14:textId="65AC3A7F">
      <w:r>
        <w:t xml:space="preserve">The casing features 2 x D180 duct connections. By using the DUCO connection pieces with rubber, the </w:t>
      </w:r>
      <w:r>
        <w:rPr>
          <w:rStyle w:val="MerkChar"/>
        </w:rPr>
        <w:t xml:space="preserve">Pre-Heater </w:t>
      </w:r>
      <w:r>
        <w:t xml:space="preserve">can be placed on the </w:t>
      </w:r>
      <w:r>
        <w:rPr>
          <w:rStyle w:val="MerkChar"/>
        </w:rPr>
        <w:t xml:space="preserve">DucoBox Energy Comfort (Plus)</w:t>
      </w:r>
      <w:r>
        <w:t xml:space="preserve"> or in the ODA duct.</w:t>
      </w:r>
    </w:p>
    <w:p w14:paraId="06009F7A" w14:textId="77777777">
      <w:pPr>
        <w:pStyle w:val="Kop5"/>
        <w:tabs>
          <w:tab w:val="left" w:pos="3119"/>
        </w:tabs>
      </w:pPr>
    </w:p>
    <w:p w14:paraId="3190797C" w14:textId="6466EF71">
      <w:pPr>
        <w:pStyle w:val="Kop5"/>
      </w:pPr>
      <w:r>
        <w:t>Mounting:</w:t>
      </w:r>
    </w:p>
    <w:p w14:paraId="3190797D" w14:textId="01F266FB">
      <w:pPr>
        <w:tabs>
          <w:tab w:val="left" w:pos="3119"/>
        </w:tabs>
      </w:pPr>
      <w:r>
        <w:t>Fitting:</w:t>
        <w:tab/>
        <w:t xml:space="preserve">By an approved installer - video tutorial available at </w:t>
      </w:r>
      <w:r>
        <w:rPr>
          <w:rStyle w:val="MerkChar"/>
        </w:rPr>
        <w:t>www.duco.tv</w:t>
      </w:r>
      <w:r>
        <w:t>.</w:t>
      </w:r>
    </w:p>
    <w:p w14:paraId="3190797E" w14:textId="77777777">
      <w:pPr>
        <w:tabs>
          <w:tab w:val="left" w:pos="3119"/>
        </w:tabs>
      </w:pPr>
    </w:p>
    <w:p w14:paraId="31907980" w14:textId="2358FC87">
      <w:pPr>
        <w:tabs>
          <w:tab w:val="left" w:pos="3119"/>
        </w:tabs>
        <w:ind w:left="3119" w:hanging="3119"/>
      </w:pPr>
      <w:r>
        <w:t xml:space="preserve">Connection method:</w:t>
        <w:tab/>
        <w:t xml:space="preserve">For commercial and technical assistance (assembly and installation instructions), please contact your regional dealer or the </w:t>
      </w:r>
      <w:r>
        <w:rPr>
          <w:rStyle w:val="MerkChar"/>
        </w:rPr>
        <w:t xml:space="preserve">DUCO 'Ventilation &amp; Sun Control'</w:t>
      </w:r>
      <w:r>
        <w:t xml:space="preserve"> project department.</w:t>
      </w:r>
    </w:p>
    <w:sectPr>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7983" w14:textId="77777777">
      <w:r>
        <w:separator/>
      </w:r>
    </w:p>
  </w:endnote>
  <w:endnote w:type="continuationSeparator" w:id="0">
    <w:p w14:paraId="3190798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7987" w14:textId="77777777">
    <w:pPr>
      <w:pStyle w:val="Voettekst"/>
    </w:pPr>
    <w:r>
      <w:object w:dxaOrig="1440" w:dyaOrig="1440" w14:anchorId="31907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2049" DrawAspect="Content" ObjectID="_176690959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7981" w14:textId="77777777">
      <w:r>
        <w:separator/>
      </w:r>
    </w:p>
  </w:footnote>
  <w:footnote w:type="continuationSeparator" w:id="0">
    <w:p w14:paraId="319079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7985" w14:textId="77777777">
    <w:pPr>
      <w:pBdr>
        <w:bottom w:val="single" w:sz="6" w:space="0" w:color="000000"/>
      </w:pBdr>
      <w:tabs>
        <w:tab w:val="right" w:pos="9540"/>
      </w:tabs>
      <w:spacing w:line="200" w:lineRule="exact"/>
    </w:pPr>
    <w:r>
      <w:t xml:space="preserve">file ................... - dd. ........</w:t>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7986" w14:textId="77777777">
    <w:pPr>
      <w:pBdr>
        <w:bottom w:val="single" w:sz="6" w:space="0" w:color="000000"/>
      </w:pBdr>
      <w:tabs>
        <w:tab w:val="right" w:pos="9540"/>
      </w:tabs>
      <w:spacing w:line="200" w:lineRule="exact"/>
    </w:pPr>
    <w:r>
      <w:t xml:space="preserve">file ................... - dd. ........</w:t>
      <w:tab/>
    </w:r>
    <w:r>
      <w:fldChar w:fldCharType="begin"/>
    </w:r>
    <w:r>
      <w:instrText>PAGE</w:instrText>
    </w:r>
    <w:r>
      <w:fldChar w:fldCharType="separate"/>
    </w:r>
    <w:r>
      <w:rPr/>
      <w:t>1</w:t>
    </w:r>
    <w: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68E67B0D"/>
    <w:multiLevelType w:val="hybridMultilevel"/>
    <w:tmpl w:val="DA12A50C"/>
    <w:lvl w:ilvl="0" w:tplc="30DCE2F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10A5061"/>
    <w:multiLevelType w:val="hybridMultilevel"/>
    <w:tmpl w:val="C1962A86"/>
    <w:lvl w:ilvl="0" w:tplc="4E9AF06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109397">
    <w:abstractNumId w:val="0"/>
  </w:num>
  <w:num w:numId="2" w16cid:durableId="528614111">
    <w:abstractNumId w:val="1"/>
  </w:num>
  <w:num w:numId="3" w16cid:durableId="129053917">
    <w:abstractNumId w:val="3"/>
  </w:num>
  <w:num w:numId="4" w16cid:durableId="20140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7BF1"/>
    <w:rsid w:val="0002147E"/>
    <w:rsid w:val="000225BB"/>
    <w:rsid w:val="000400D3"/>
    <w:rsid w:val="0004754E"/>
    <w:rsid w:val="00053C13"/>
    <w:rsid w:val="0005483C"/>
    <w:rsid w:val="0006069E"/>
    <w:rsid w:val="00071756"/>
    <w:rsid w:val="00073090"/>
    <w:rsid w:val="00081691"/>
    <w:rsid w:val="00084F4C"/>
    <w:rsid w:val="00086BCB"/>
    <w:rsid w:val="00087997"/>
    <w:rsid w:val="00091BD5"/>
    <w:rsid w:val="000D0E51"/>
    <w:rsid w:val="000D24F1"/>
    <w:rsid w:val="000D7B21"/>
    <w:rsid w:val="000E22FA"/>
    <w:rsid w:val="000E5CC3"/>
    <w:rsid w:val="000F2713"/>
    <w:rsid w:val="0010107A"/>
    <w:rsid w:val="001021F6"/>
    <w:rsid w:val="001132CD"/>
    <w:rsid w:val="0011726D"/>
    <w:rsid w:val="00117554"/>
    <w:rsid w:val="0011797D"/>
    <w:rsid w:val="00125D74"/>
    <w:rsid w:val="00126101"/>
    <w:rsid w:val="00130D42"/>
    <w:rsid w:val="00131313"/>
    <w:rsid w:val="00147FB2"/>
    <w:rsid w:val="0015158B"/>
    <w:rsid w:val="0015453D"/>
    <w:rsid w:val="00165C47"/>
    <w:rsid w:val="00171FF5"/>
    <w:rsid w:val="001722FA"/>
    <w:rsid w:val="00180E4E"/>
    <w:rsid w:val="00183DF2"/>
    <w:rsid w:val="00184C6D"/>
    <w:rsid w:val="0019696F"/>
    <w:rsid w:val="001A161B"/>
    <w:rsid w:val="001A58D2"/>
    <w:rsid w:val="001A6C7C"/>
    <w:rsid w:val="001B31CF"/>
    <w:rsid w:val="001C5E46"/>
    <w:rsid w:val="001C7CE2"/>
    <w:rsid w:val="001D20C5"/>
    <w:rsid w:val="001D2A39"/>
    <w:rsid w:val="001D3FA5"/>
    <w:rsid w:val="001E2819"/>
    <w:rsid w:val="0020215D"/>
    <w:rsid w:val="0020404B"/>
    <w:rsid w:val="00211ACE"/>
    <w:rsid w:val="00224915"/>
    <w:rsid w:val="00231E0D"/>
    <w:rsid w:val="002561FE"/>
    <w:rsid w:val="0025674D"/>
    <w:rsid w:val="00257528"/>
    <w:rsid w:val="00262B41"/>
    <w:rsid w:val="0026458D"/>
    <w:rsid w:val="00272FD9"/>
    <w:rsid w:val="00275014"/>
    <w:rsid w:val="00275820"/>
    <w:rsid w:val="002778EE"/>
    <w:rsid w:val="00283A14"/>
    <w:rsid w:val="00284BF3"/>
    <w:rsid w:val="002A488C"/>
    <w:rsid w:val="002B03A9"/>
    <w:rsid w:val="002B4BAC"/>
    <w:rsid w:val="002B4CF0"/>
    <w:rsid w:val="002C4645"/>
    <w:rsid w:val="002D088D"/>
    <w:rsid w:val="002D10E3"/>
    <w:rsid w:val="002D1E41"/>
    <w:rsid w:val="002D44B3"/>
    <w:rsid w:val="002E14EE"/>
    <w:rsid w:val="002E31CA"/>
    <w:rsid w:val="002E4B96"/>
    <w:rsid w:val="002F076A"/>
    <w:rsid w:val="002F272C"/>
    <w:rsid w:val="002F486A"/>
    <w:rsid w:val="002F4B50"/>
    <w:rsid w:val="002F60CF"/>
    <w:rsid w:val="003004B1"/>
    <w:rsid w:val="00300BFD"/>
    <w:rsid w:val="0030220C"/>
    <w:rsid w:val="00306CAE"/>
    <w:rsid w:val="00312147"/>
    <w:rsid w:val="00315CDA"/>
    <w:rsid w:val="00316D78"/>
    <w:rsid w:val="00322422"/>
    <w:rsid w:val="00324363"/>
    <w:rsid w:val="003300F9"/>
    <w:rsid w:val="00330F3E"/>
    <w:rsid w:val="003446F9"/>
    <w:rsid w:val="00344C87"/>
    <w:rsid w:val="00360B18"/>
    <w:rsid w:val="00360C24"/>
    <w:rsid w:val="00380AF3"/>
    <w:rsid w:val="0038214E"/>
    <w:rsid w:val="00384BE5"/>
    <w:rsid w:val="003945CC"/>
    <w:rsid w:val="003961B3"/>
    <w:rsid w:val="003A7C53"/>
    <w:rsid w:val="003B67FB"/>
    <w:rsid w:val="003E1C7C"/>
    <w:rsid w:val="003E1EE0"/>
    <w:rsid w:val="003E2506"/>
    <w:rsid w:val="003F7026"/>
    <w:rsid w:val="004017CD"/>
    <w:rsid w:val="004024ED"/>
    <w:rsid w:val="00403499"/>
    <w:rsid w:val="0041324C"/>
    <w:rsid w:val="00427EDA"/>
    <w:rsid w:val="00432BD8"/>
    <w:rsid w:val="00433A78"/>
    <w:rsid w:val="00437785"/>
    <w:rsid w:val="00444547"/>
    <w:rsid w:val="004506D8"/>
    <w:rsid w:val="00456B5C"/>
    <w:rsid w:val="0046635F"/>
    <w:rsid w:val="004765EC"/>
    <w:rsid w:val="00482E57"/>
    <w:rsid w:val="0048484C"/>
    <w:rsid w:val="00496EAC"/>
    <w:rsid w:val="004A1BBA"/>
    <w:rsid w:val="004A21B3"/>
    <w:rsid w:val="004A4F6C"/>
    <w:rsid w:val="004A6867"/>
    <w:rsid w:val="004B5574"/>
    <w:rsid w:val="004C67AB"/>
    <w:rsid w:val="004C6948"/>
    <w:rsid w:val="004D24E1"/>
    <w:rsid w:val="004E1B55"/>
    <w:rsid w:val="004E7513"/>
    <w:rsid w:val="004E7860"/>
    <w:rsid w:val="004F2C0A"/>
    <w:rsid w:val="004F6EE4"/>
    <w:rsid w:val="004F75E1"/>
    <w:rsid w:val="005031B4"/>
    <w:rsid w:val="00505D70"/>
    <w:rsid w:val="0052223C"/>
    <w:rsid w:val="00535C98"/>
    <w:rsid w:val="0054543C"/>
    <w:rsid w:val="005469A2"/>
    <w:rsid w:val="0055284A"/>
    <w:rsid w:val="00553205"/>
    <w:rsid w:val="005548F8"/>
    <w:rsid w:val="005573CB"/>
    <w:rsid w:val="00557E18"/>
    <w:rsid w:val="00561DB8"/>
    <w:rsid w:val="00562434"/>
    <w:rsid w:val="00565D83"/>
    <w:rsid w:val="00566283"/>
    <w:rsid w:val="00575E52"/>
    <w:rsid w:val="00586E56"/>
    <w:rsid w:val="00593B44"/>
    <w:rsid w:val="005A3032"/>
    <w:rsid w:val="005C38C5"/>
    <w:rsid w:val="005C4096"/>
    <w:rsid w:val="005C4409"/>
    <w:rsid w:val="005C6573"/>
    <w:rsid w:val="005D4123"/>
    <w:rsid w:val="005D6060"/>
    <w:rsid w:val="005D77D6"/>
    <w:rsid w:val="005E236A"/>
    <w:rsid w:val="005F023C"/>
    <w:rsid w:val="005F7331"/>
    <w:rsid w:val="005F7ADC"/>
    <w:rsid w:val="00605168"/>
    <w:rsid w:val="00607918"/>
    <w:rsid w:val="00622AA6"/>
    <w:rsid w:val="00630C03"/>
    <w:rsid w:val="0063304B"/>
    <w:rsid w:val="00633295"/>
    <w:rsid w:val="0063441A"/>
    <w:rsid w:val="006400E5"/>
    <w:rsid w:val="00641752"/>
    <w:rsid w:val="006504B4"/>
    <w:rsid w:val="006548D8"/>
    <w:rsid w:val="00661EFC"/>
    <w:rsid w:val="00666676"/>
    <w:rsid w:val="00666834"/>
    <w:rsid w:val="00670BE1"/>
    <w:rsid w:val="006721E0"/>
    <w:rsid w:val="00672A63"/>
    <w:rsid w:val="00682314"/>
    <w:rsid w:val="006A3B32"/>
    <w:rsid w:val="006A53D4"/>
    <w:rsid w:val="006A60BC"/>
    <w:rsid w:val="006B1D69"/>
    <w:rsid w:val="006B2EE6"/>
    <w:rsid w:val="006C113F"/>
    <w:rsid w:val="006C1A2A"/>
    <w:rsid w:val="006C1C44"/>
    <w:rsid w:val="006C7820"/>
    <w:rsid w:val="006D0C7D"/>
    <w:rsid w:val="006D1889"/>
    <w:rsid w:val="006F4025"/>
    <w:rsid w:val="00714CC4"/>
    <w:rsid w:val="0071738A"/>
    <w:rsid w:val="0072049F"/>
    <w:rsid w:val="0072211D"/>
    <w:rsid w:val="00725B2E"/>
    <w:rsid w:val="00726F18"/>
    <w:rsid w:val="00731336"/>
    <w:rsid w:val="00731658"/>
    <w:rsid w:val="00731AD7"/>
    <w:rsid w:val="00734507"/>
    <w:rsid w:val="00742C1B"/>
    <w:rsid w:val="00743019"/>
    <w:rsid w:val="007467AD"/>
    <w:rsid w:val="00747D58"/>
    <w:rsid w:val="00762B69"/>
    <w:rsid w:val="007663BA"/>
    <w:rsid w:val="007870EF"/>
    <w:rsid w:val="00790F34"/>
    <w:rsid w:val="00793D72"/>
    <w:rsid w:val="007C79A5"/>
    <w:rsid w:val="007D1AB2"/>
    <w:rsid w:val="007D36B4"/>
    <w:rsid w:val="007D45EA"/>
    <w:rsid w:val="007E2E2D"/>
    <w:rsid w:val="007F2E84"/>
    <w:rsid w:val="007F3E75"/>
    <w:rsid w:val="007F4004"/>
    <w:rsid w:val="007F5BF2"/>
    <w:rsid w:val="00800B90"/>
    <w:rsid w:val="0080180C"/>
    <w:rsid w:val="00812EF5"/>
    <w:rsid w:val="008155EC"/>
    <w:rsid w:val="008162F7"/>
    <w:rsid w:val="008223D9"/>
    <w:rsid w:val="00832D44"/>
    <w:rsid w:val="00833840"/>
    <w:rsid w:val="00846C51"/>
    <w:rsid w:val="00847668"/>
    <w:rsid w:val="00853840"/>
    <w:rsid w:val="00855B4A"/>
    <w:rsid w:val="00862093"/>
    <w:rsid w:val="008620E7"/>
    <w:rsid w:val="00862293"/>
    <w:rsid w:val="00867B09"/>
    <w:rsid w:val="00875B1B"/>
    <w:rsid w:val="00875E0A"/>
    <w:rsid w:val="00876D94"/>
    <w:rsid w:val="00894003"/>
    <w:rsid w:val="008945B9"/>
    <w:rsid w:val="008B4F1C"/>
    <w:rsid w:val="008B649A"/>
    <w:rsid w:val="008B6513"/>
    <w:rsid w:val="008C6696"/>
    <w:rsid w:val="008C7E30"/>
    <w:rsid w:val="008D1E2E"/>
    <w:rsid w:val="008D20E2"/>
    <w:rsid w:val="008E045F"/>
    <w:rsid w:val="008E177A"/>
    <w:rsid w:val="008E1913"/>
    <w:rsid w:val="00904786"/>
    <w:rsid w:val="00911456"/>
    <w:rsid w:val="0091271D"/>
    <w:rsid w:val="00915E83"/>
    <w:rsid w:val="00927707"/>
    <w:rsid w:val="00930A05"/>
    <w:rsid w:val="0094493B"/>
    <w:rsid w:val="00946231"/>
    <w:rsid w:val="00957419"/>
    <w:rsid w:val="009576A9"/>
    <w:rsid w:val="00964D48"/>
    <w:rsid w:val="0096514D"/>
    <w:rsid w:val="00981727"/>
    <w:rsid w:val="00986062"/>
    <w:rsid w:val="00986423"/>
    <w:rsid w:val="009A19D3"/>
    <w:rsid w:val="009B4CB1"/>
    <w:rsid w:val="009B577C"/>
    <w:rsid w:val="009C12AA"/>
    <w:rsid w:val="009C3861"/>
    <w:rsid w:val="009E1DD4"/>
    <w:rsid w:val="009E57C5"/>
    <w:rsid w:val="009F4DB7"/>
    <w:rsid w:val="009F6935"/>
    <w:rsid w:val="00A02013"/>
    <w:rsid w:val="00A14DAD"/>
    <w:rsid w:val="00A17CB6"/>
    <w:rsid w:val="00A20E89"/>
    <w:rsid w:val="00A241A7"/>
    <w:rsid w:val="00A24F91"/>
    <w:rsid w:val="00A44163"/>
    <w:rsid w:val="00A44DEE"/>
    <w:rsid w:val="00A51CF4"/>
    <w:rsid w:val="00A631B0"/>
    <w:rsid w:val="00A642F7"/>
    <w:rsid w:val="00A66312"/>
    <w:rsid w:val="00A6696A"/>
    <w:rsid w:val="00A71610"/>
    <w:rsid w:val="00A81181"/>
    <w:rsid w:val="00A82426"/>
    <w:rsid w:val="00A84A25"/>
    <w:rsid w:val="00A90C7A"/>
    <w:rsid w:val="00A9419E"/>
    <w:rsid w:val="00A94A10"/>
    <w:rsid w:val="00A97E95"/>
    <w:rsid w:val="00AA64D7"/>
    <w:rsid w:val="00AC36B6"/>
    <w:rsid w:val="00AC3ACE"/>
    <w:rsid w:val="00AC5372"/>
    <w:rsid w:val="00AC5733"/>
    <w:rsid w:val="00AD5358"/>
    <w:rsid w:val="00AE2217"/>
    <w:rsid w:val="00AF372E"/>
    <w:rsid w:val="00B04C87"/>
    <w:rsid w:val="00B10847"/>
    <w:rsid w:val="00B24D93"/>
    <w:rsid w:val="00B32AD8"/>
    <w:rsid w:val="00B4255E"/>
    <w:rsid w:val="00B463BC"/>
    <w:rsid w:val="00B61F6D"/>
    <w:rsid w:val="00B7224D"/>
    <w:rsid w:val="00B73EE9"/>
    <w:rsid w:val="00B7464F"/>
    <w:rsid w:val="00B75809"/>
    <w:rsid w:val="00B84255"/>
    <w:rsid w:val="00B84819"/>
    <w:rsid w:val="00B95C99"/>
    <w:rsid w:val="00BA44C8"/>
    <w:rsid w:val="00BA5081"/>
    <w:rsid w:val="00BA5801"/>
    <w:rsid w:val="00BB1F06"/>
    <w:rsid w:val="00BB2B5E"/>
    <w:rsid w:val="00BB555A"/>
    <w:rsid w:val="00BC2B73"/>
    <w:rsid w:val="00BD36B5"/>
    <w:rsid w:val="00BE02DB"/>
    <w:rsid w:val="00BE2BFA"/>
    <w:rsid w:val="00BF0D73"/>
    <w:rsid w:val="00BF3A17"/>
    <w:rsid w:val="00BF6F3F"/>
    <w:rsid w:val="00C019C0"/>
    <w:rsid w:val="00C06D0B"/>
    <w:rsid w:val="00C155CF"/>
    <w:rsid w:val="00C2153F"/>
    <w:rsid w:val="00C21C86"/>
    <w:rsid w:val="00C2239D"/>
    <w:rsid w:val="00C26DA9"/>
    <w:rsid w:val="00C319F4"/>
    <w:rsid w:val="00C36D66"/>
    <w:rsid w:val="00C36D82"/>
    <w:rsid w:val="00C41359"/>
    <w:rsid w:val="00C43F90"/>
    <w:rsid w:val="00C47386"/>
    <w:rsid w:val="00C538B7"/>
    <w:rsid w:val="00C56339"/>
    <w:rsid w:val="00C57DC9"/>
    <w:rsid w:val="00C6378F"/>
    <w:rsid w:val="00C66230"/>
    <w:rsid w:val="00C74286"/>
    <w:rsid w:val="00C7452B"/>
    <w:rsid w:val="00C75A2B"/>
    <w:rsid w:val="00C80D4B"/>
    <w:rsid w:val="00C83939"/>
    <w:rsid w:val="00C8581E"/>
    <w:rsid w:val="00C93F25"/>
    <w:rsid w:val="00CA0189"/>
    <w:rsid w:val="00CA2EDB"/>
    <w:rsid w:val="00CB1B4C"/>
    <w:rsid w:val="00CB2ACD"/>
    <w:rsid w:val="00CB7C6E"/>
    <w:rsid w:val="00CC1FAA"/>
    <w:rsid w:val="00CC7861"/>
    <w:rsid w:val="00D117C8"/>
    <w:rsid w:val="00D12721"/>
    <w:rsid w:val="00D127EF"/>
    <w:rsid w:val="00D31961"/>
    <w:rsid w:val="00D35380"/>
    <w:rsid w:val="00D353C2"/>
    <w:rsid w:val="00D36715"/>
    <w:rsid w:val="00D40733"/>
    <w:rsid w:val="00D41616"/>
    <w:rsid w:val="00D42EB9"/>
    <w:rsid w:val="00D4334A"/>
    <w:rsid w:val="00D5426F"/>
    <w:rsid w:val="00D57AFA"/>
    <w:rsid w:val="00D61062"/>
    <w:rsid w:val="00D65D10"/>
    <w:rsid w:val="00D70D92"/>
    <w:rsid w:val="00D71480"/>
    <w:rsid w:val="00D86BCA"/>
    <w:rsid w:val="00D87B42"/>
    <w:rsid w:val="00DA5199"/>
    <w:rsid w:val="00DC2B0D"/>
    <w:rsid w:val="00DC6B6A"/>
    <w:rsid w:val="00DD6E65"/>
    <w:rsid w:val="00DF4947"/>
    <w:rsid w:val="00E031D8"/>
    <w:rsid w:val="00E070A5"/>
    <w:rsid w:val="00E120D7"/>
    <w:rsid w:val="00E47FDB"/>
    <w:rsid w:val="00E50645"/>
    <w:rsid w:val="00E56588"/>
    <w:rsid w:val="00E67D7C"/>
    <w:rsid w:val="00E7790E"/>
    <w:rsid w:val="00E9130D"/>
    <w:rsid w:val="00E97C1B"/>
    <w:rsid w:val="00EA62EA"/>
    <w:rsid w:val="00EB0BA8"/>
    <w:rsid w:val="00EB21B2"/>
    <w:rsid w:val="00EB5481"/>
    <w:rsid w:val="00EC04C9"/>
    <w:rsid w:val="00EC2088"/>
    <w:rsid w:val="00EC7830"/>
    <w:rsid w:val="00ED3192"/>
    <w:rsid w:val="00EE0612"/>
    <w:rsid w:val="00EE2887"/>
    <w:rsid w:val="00EE49DE"/>
    <w:rsid w:val="00EE643C"/>
    <w:rsid w:val="00EE71BC"/>
    <w:rsid w:val="00EF3BE6"/>
    <w:rsid w:val="00F02637"/>
    <w:rsid w:val="00F052A4"/>
    <w:rsid w:val="00F056CF"/>
    <w:rsid w:val="00F06D76"/>
    <w:rsid w:val="00F1137B"/>
    <w:rsid w:val="00F16CF1"/>
    <w:rsid w:val="00F17A68"/>
    <w:rsid w:val="00F20983"/>
    <w:rsid w:val="00F330E5"/>
    <w:rsid w:val="00F410D7"/>
    <w:rsid w:val="00F429C2"/>
    <w:rsid w:val="00F43AB1"/>
    <w:rsid w:val="00F507DC"/>
    <w:rsid w:val="00F51D3A"/>
    <w:rsid w:val="00F54D41"/>
    <w:rsid w:val="00F60435"/>
    <w:rsid w:val="00F6106E"/>
    <w:rsid w:val="00F62DE2"/>
    <w:rsid w:val="00F66918"/>
    <w:rsid w:val="00F70A72"/>
    <w:rsid w:val="00F746F9"/>
    <w:rsid w:val="00F8129B"/>
    <w:rsid w:val="00F87C3D"/>
    <w:rsid w:val="00FA3F0D"/>
    <w:rsid w:val="00FB0A7F"/>
    <w:rsid w:val="00FB4122"/>
    <w:rsid w:val="00FB77E9"/>
    <w:rsid w:val="00FB7DFD"/>
    <w:rsid w:val="00FC0D47"/>
    <w:rsid w:val="00FD6280"/>
    <w:rsid w:val="00FE1A71"/>
    <w:rsid w:val="00FE3AD4"/>
    <w:rsid w:val="00FF4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907963"/>
  <w15:docId w15:val="{B4EBD23E-5E56-4E4C-AAA6-7F93DB9B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rPrDefault>
      <w:rPr>
        <w:rFonts w:ascii="Courier" w:hAnsi="Courier" w:cs="Times New Roman" w:eastAsia="Times New Roman"/>
      </w:rPr>
    </w:r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12147"/>
    <w:pPr>
      <w:jc w:val="both"/>
    </w:pPr>
    <w:rPr>
      <w:rFonts w:ascii="Calibri" w:hAnsi="Calibri"/>
    </w:rPr>
  </w:style>
  <w:style w:type="paragraph" w:styleId="P68B1DB1-Kop51">
    <w:name w:val="P68B1DB1-Kop51"/>
    <w:basedOn w:val="Kop5"/>
    <w:rPr>
      <w:rFonts w:asciiTheme="minorHAnsi" w:hAnsiTheme="minorHAnsi"/>
    </w:rPr>
  </w:style>
  <w:style w:type="paragraph" w:styleId="P68B1DB1-Standaard2">
    <w:name w:val="P68B1DB1-Standaard2"/>
    <w:basedOn w:val="Standaard"/>
    <w:rPr>
      <w:rFonts w:ascii="Calibri"/>
    </w:rPr>
  </w:style>
  <w:style w:type="paragraph" w:styleId="P68B1DB1-OFWEL3">
    <w:name w:val="P68B1DB1-OFWEL3"/>
    <w:basedOn w:val="OFWEL"/>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9859B-0E02-4445-9B44-C37C121B4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E6A33-BE94-452C-A0DE-AC92A00F34BE}">
  <ds:schemaRefs>
    <ds:schemaRef ds:uri="http://schemas.microsoft.com/sharepoint/v3/contenttype/forms"/>
  </ds:schemaRefs>
</ds:datastoreItem>
</file>

<file path=customXml/itemProps3.xml><?xml version="1.0" encoding="utf-8"?>
<ds:datastoreItem xmlns:ds="http://schemas.openxmlformats.org/officeDocument/2006/customXml" ds:itemID="{33C1530E-6246-4705-8826-53F71560BF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specs2008</Template>
  <TotalTime>180</TotalTime>
  <Pages>1</Pages>
  <Words>265</Words>
  <Characters>1462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C3A Admin Utilities</vt:lpstr>
      <vt:lpstr>C3A Admin Utilities</vt:lpstr>
    </vt:vector>
  </TitlesOfParts>
  <Company>CAAA vzw</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Geert Louwyck</cp:lastModifiedBy>
  <cp:revision>55</cp:revision>
  <cp:lastPrinted>2016-04-21T09:51:00Z</cp:lastPrinted>
  <dcterms:created xsi:type="dcterms:W3CDTF">2016-04-21T09:51:00Z</dcterms:created>
  <dcterms:modified xsi:type="dcterms:W3CDTF">2024-01-16T10:27:00Z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